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E017C" w14:textId="77777777" w:rsidR="00F051FE" w:rsidRDefault="001828D9">
      <w:r>
        <w:rPr>
          <w:noProof/>
          <w:lang w:eastAsia="nl-NL"/>
        </w:rPr>
        <w:drawing>
          <wp:inline distT="0" distB="0" distL="0" distR="0" wp14:anchorId="375A0674" wp14:editId="13B660B1">
            <wp:extent cx="2121535" cy="578003"/>
            <wp:effectExtent l="0" t="0" r="1206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S_groen.eps"/>
                    <pic:cNvPicPr/>
                  </pic:nvPicPr>
                  <pic:blipFill>
                    <a:blip r:embed="rId5">
                      <a:extLst>
                        <a:ext uri="{28A0092B-C50C-407E-A947-70E740481C1C}">
                          <a14:useLocalDpi xmlns:a14="http://schemas.microsoft.com/office/drawing/2010/main" val="0"/>
                        </a:ext>
                      </a:extLst>
                    </a:blip>
                    <a:stretch>
                      <a:fillRect/>
                    </a:stretch>
                  </pic:blipFill>
                  <pic:spPr>
                    <a:xfrm>
                      <a:off x="0" y="0"/>
                      <a:ext cx="2207494" cy="601422"/>
                    </a:xfrm>
                    <a:prstGeom prst="rect">
                      <a:avLst/>
                    </a:prstGeom>
                  </pic:spPr>
                </pic:pic>
              </a:graphicData>
            </a:graphic>
          </wp:inline>
        </w:drawing>
      </w:r>
    </w:p>
    <w:p w14:paraId="20FBAAC5" w14:textId="77777777" w:rsidR="00FC3636" w:rsidRDefault="00FC3636"/>
    <w:p w14:paraId="71D30E4C" w14:textId="77777777" w:rsidR="00FC3636" w:rsidRDefault="00FC3636"/>
    <w:p w14:paraId="69776E77" w14:textId="5F8A2E66" w:rsidR="003F4197" w:rsidRPr="006D1D5F" w:rsidRDefault="00252F1E" w:rsidP="00B00D7B">
      <w:pPr>
        <w:widowControl w:val="0"/>
        <w:autoSpaceDE w:val="0"/>
        <w:autoSpaceDN w:val="0"/>
        <w:adjustRightInd w:val="0"/>
        <w:spacing w:after="240" w:line="340" w:lineRule="atLeast"/>
        <w:jc w:val="center"/>
        <w:rPr>
          <w:rFonts w:ascii="LTC Bodoni 175" w:hAnsi="LTC Bodoni 175" w:cs="Times"/>
          <w:b/>
          <w:color w:val="000000"/>
          <w:sz w:val="29"/>
          <w:szCs w:val="29"/>
          <w:lang w:val="en-US"/>
        </w:rPr>
      </w:pPr>
      <w:r w:rsidRPr="006D1D5F">
        <w:rPr>
          <w:rFonts w:ascii="LTC Bodoni 175" w:hAnsi="LTC Bodoni 175" w:cs="Times"/>
          <w:b/>
          <w:color w:val="000000"/>
          <w:sz w:val="29"/>
          <w:szCs w:val="29"/>
          <w:lang w:val="en-US"/>
        </w:rPr>
        <w:t>Status</w:t>
      </w:r>
    </w:p>
    <w:p w14:paraId="74F7BD6C" w14:textId="09698F1A" w:rsidR="004B318A" w:rsidRPr="006D1D5F" w:rsidRDefault="00F425C3" w:rsidP="006D7939">
      <w:pPr>
        <w:widowControl w:val="0"/>
        <w:autoSpaceDE w:val="0"/>
        <w:autoSpaceDN w:val="0"/>
        <w:adjustRightInd w:val="0"/>
        <w:spacing w:after="240" w:line="340" w:lineRule="atLeast"/>
        <w:jc w:val="center"/>
        <w:rPr>
          <w:rFonts w:ascii="LTC Bodoni 175" w:hAnsi="LTC Bodoni 175" w:cs="Times"/>
          <w:b/>
          <w:color w:val="000000"/>
          <w:lang w:val="en-US"/>
        </w:rPr>
      </w:pPr>
      <w:r w:rsidRPr="006D1D5F">
        <w:rPr>
          <w:rFonts w:ascii="LTC Bodoni 175" w:hAnsi="LTC Bodoni 175" w:cs="Times"/>
          <w:b/>
          <w:color w:val="000000"/>
          <w:sz w:val="29"/>
          <w:szCs w:val="29"/>
          <w:lang w:val="en-US"/>
        </w:rPr>
        <w:t>TITRE 1</w:t>
      </w:r>
      <w:r w:rsidR="004B318A" w:rsidRPr="006D1D5F">
        <w:rPr>
          <w:rFonts w:ascii="LTC Bodoni 175" w:hAnsi="LTC Bodoni 175" w:cs="Times"/>
          <w:b/>
          <w:color w:val="000000"/>
          <w:sz w:val="29"/>
          <w:szCs w:val="29"/>
          <w:lang w:val="en-US"/>
        </w:rPr>
        <w:t>: DENOMINATION, SIEGE, OBJET, DUREE</w:t>
      </w:r>
    </w:p>
    <w:p w14:paraId="26AA5143" w14:textId="28F25BF4"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u w:val="single"/>
          <w:lang w:val="en-US"/>
        </w:rPr>
        <w:t>Article 1</w:t>
      </w:r>
      <w:r w:rsidR="00675CFC" w:rsidRPr="00675CFC">
        <w:rPr>
          <w:rFonts w:ascii="Source Sans Pro" w:hAnsi="Source Sans Pro" w:cs="Calibri"/>
          <w:color w:val="000000"/>
          <w:szCs w:val="22"/>
          <w:u w:val="single"/>
          <w:lang w:val="en-US"/>
        </w:rPr>
        <w:t>:</w:t>
      </w:r>
      <w:r w:rsidR="00675CFC" w:rsidRPr="00675CFC">
        <w:rPr>
          <w:rFonts w:ascii="Source Sans Pro" w:hAnsi="Source Sans Pro" w:cs="Calibri"/>
          <w:color w:val="000000"/>
          <w:szCs w:val="22"/>
          <w:lang w:val="en-US"/>
        </w:rPr>
        <w:br/>
      </w:r>
      <w:r w:rsidRPr="00675CFC">
        <w:rPr>
          <w:rFonts w:ascii="Source Sans Pro" w:hAnsi="Source Sans Pro" w:cs="Calibri"/>
          <w:color w:val="000000"/>
          <w:szCs w:val="22"/>
          <w:lang w:val="en-US"/>
        </w:rPr>
        <w:t xml:space="preserve">L’asbl est </w:t>
      </w:r>
      <w:proofErr w:type="gramStart"/>
      <w:r w:rsidRPr="00675CFC">
        <w:rPr>
          <w:rFonts w:ascii="Source Sans Pro" w:hAnsi="Source Sans Pro" w:cs="Calibri"/>
          <w:color w:val="000000"/>
          <w:szCs w:val="22"/>
          <w:lang w:val="en-US"/>
        </w:rPr>
        <w:t>dénommée :</w:t>
      </w:r>
      <w:proofErr w:type="gramEnd"/>
      <w:r w:rsidRPr="00675CFC">
        <w:rPr>
          <w:rFonts w:ascii="Source Sans Pro" w:hAnsi="Source Sans Pro" w:cs="Calibri"/>
          <w:color w:val="000000"/>
          <w:szCs w:val="22"/>
          <w:lang w:val="en-US"/>
        </w:rPr>
        <w:t xml:space="preserve"> « </w:t>
      </w:r>
      <w:r w:rsidRPr="00675CFC">
        <w:rPr>
          <w:rFonts w:ascii="Source Sans Pro" w:hAnsi="Source Sans Pro" w:cs="Times"/>
          <w:color w:val="000000"/>
          <w:szCs w:val="22"/>
          <w:lang w:val="en-US"/>
        </w:rPr>
        <w:t xml:space="preserve">Vinum Et Spiritus Association Belgium </w:t>
      </w:r>
      <w:r w:rsidRPr="00675CFC">
        <w:rPr>
          <w:rFonts w:ascii="Source Sans Pro" w:hAnsi="Source Sans Pro" w:cs="Calibri"/>
          <w:color w:val="000000"/>
          <w:szCs w:val="22"/>
          <w:lang w:val="en-US"/>
        </w:rPr>
        <w:t xml:space="preserve">», en abrégé ‘Vinum Et Spiritus’ ou ‘ VSAB’ et plus loin ‘la Fédération’. La Fédération est soumise aux dispositions de la Loi belge du 27 juin 1921 (Titre I), modifiée en dernier lieu par la loi du 25 avril 2014, sur les Associations Sans </w:t>
      </w:r>
      <w:proofErr w:type="gramStart"/>
      <w:r w:rsidRPr="00675CFC">
        <w:rPr>
          <w:rFonts w:ascii="Source Sans Pro" w:hAnsi="Source Sans Pro" w:cs="Calibri"/>
          <w:color w:val="000000"/>
          <w:szCs w:val="22"/>
          <w:lang w:val="en-US"/>
        </w:rPr>
        <w:t>But</w:t>
      </w:r>
      <w:proofErr w:type="gramEnd"/>
      <w:r w:rsidRPr="00675CFC">
        <w:rPr>
          <w:rFonts w:ascii="Source Sans Pro" w:hAnsi="Source Sans Pro" w:cs="Calibri"/>
          <w:color w:val="000000"/>
          <w:szCs w:val="22"/>
          <w:lang w:val="en-US"/>
        </w:rPr>
        <w:t xml:space="preserve"> Lucratif, plus loin ‘la Loi belge’. </w:t>
      </w:r>
    </w:p>
    <w:p w14:paraId="6EFC46C3" w14:textId="4F069085"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u w:val="single"/>
          <w:lang w:val="en-US"/>
        </w:rPr>
        <w:t>Article 2</w:t>
      </w:r>
      <w:r w:rsidR="00675CFC" w:rsidRPr="00675CFC">
        <w:rPr>
          <w:rFonts w:ascii="Source Sans Pro" w:hAnsi="Source Sans Pro" w:cs="Calibri"/>
          <w:color w:val="000000"/>
          <w:szCs w:val="22"/>
          <w:u w:val="single"/>
          <w:lang w:val="en-US"/>
        </w:rPr>
        <w:t>:</w:t>
      </w:r>
      <w:r w:rsidR="00675CFC">
        <w:rPr>
          <w:rFonts w:ascii="Source Sans Pro" w:hAnsi="Source Sans Pro" w:cs="Calibri"/>
          <w:color w:val="000000"/>
          <w:szCs w:val="22"/>
          <w:lang w:val="en-US"/>
        </w:rPr>
        <w:br/>
      </w:r>
      <w:r w:rsidRPr="00675CFC">
        <w:rPr>
          <w:rFonts w:ascii="Source Sans Pro" w:hAnsi="Source Sans Pro" w:cs="Calibri"/>
          <w:color w:val="000000"/>
          <w:szCs w:val="22"/>
          <w:lang w:val="en-US"/>
        </w:rPr>
        <w:t xml:space="preserve">Le siège de la Fédération est établi au n° 13, bte 5 rue de Livourne à 1060 Saint-Gilles et dépend donc de l’arrondissement judiciaire de Bruxelles. </w:t>
      </w:r>
    </w:p>
    <w:p w14:paraId="5F33955C" w14:textId="29A9769E"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u w:val="single"/>
          <w:lang w:val="en-US"/>
        </w:rPr>
        <w:t>Article 3</w:t>
      </w:r>
      <w:r w:rsidR="00675CFC" w:rsidRPr="00675CFC">
        <w:rPr>
          <w:rFonts w:ascii="Source Sans Pro" w:hAnsi="Source Sans Pro" w:cs="Calibri"/>
          <w:color w:val="000000"/>
          <w:szCs w:val="22"/>
          <w:u w:val="single"/>
          <w:lang w:val="en-US"/>
        </w:rPr>
        <w:t>:</w:t>
      </w:r>
      <w:r w:rsidRPr="00675CFC">
        <w:rPr>
          <w:rFonts w:ascii="MS Mincho" w:eastAsia="MS Mincho" w:hAnsi="MS Mincho" w:cs="MS Mincho"/>
          <w:color w:val="000000"/>
          <w:szCs w:val="22"/>
          <w:u w:val="single"/>
          <w:lang w:val="en-US"/>
        </w:rPr>
        <w:t> </w:t>
      </w:r>
      <w:r w:rsidR="00675CFC">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 fédération a pour but </w:t>
      </w:r>
      <w:proofErr w:type="gramStart"/>
      <w:r w:rsidRPr="00675CFC">
        <w:rPr>
          <w:rFonts w:ascii="Source Sans Pro" w:hAnsi="Source Sans Pro" w:cs="Calibri"/>
          <w:color w:val="000000"/>
          <w:szCs w:val="22"/>
          <w:lang w:val="en-US"/>
        </w:rPr>
        <w:t>de :</w:t>
      </w:r>
      <w:proofErr w:type="gramEnd"/>
      <w:r w:rsidRPr="00675CFC">
        <w:rPr>
          <w:rFonts w:ascii="Source Sans Pro" w:hAnsi="Source Sans Pro" w:cs="Calibri"/>
          <w:color w:val="000000"/>
          <w:szCs w:val="22"/>
          <w:lang w:val="en-US"/>
        </w:rPr>
        <w:t xml:space="preserve"> </w:t>
      </w:r>
    </w:p>
    <w:p w14:paraId="4D9366D9" w14:textId="316AD30C" w:rsidR="00C654CB" w:rsidRPr="00675CFC" w:rsidRDefault="00C654CB" w:rsidP="00675CFC">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1°) grouper des personnes physiques et morales qui exercent, à titre principal, des activités relevant de la production et/ou du commerce d’importation, d’exportation, de gros et/ou de détail de boissons contenant de l'alcool relevant des codes de la nomenclature combinée 2204, 2205, 2206, 2207 et 2208 ou qui sont actifs comme fournisseurs. </w:t>
      </w:r>
      <w:r w:rsidR="00675CFC">
        <w:rPr>
          <w:rFonts w:ascii="Source Sans Pro" w:hAnsi="Source Sans Pro" w:cs="Calibri"/>
          <w:color w:val="000000"/>
          <w:szCs w:val="22"/>
          <w:lang w:val="en-US"/>
        </w:rPr>
        <w:br/>
      </w:r>
      <w:r w:rsidRPr="00675CFC">
        <w:rPr>
          <w:rFonts w:ascii="Source Sans Pro" w:hAnsi="Source Sans Pro" w:cs="Calibri"/>
          <w:color w:val="000000"/>
          <w:szCs w:val="22"/>
          <w:lang w:val="en-US"/>
        </w:rPr>
        <w:t xml:space="preserve">2204: vins de raisins frais, y compris les vins enrichis en alcool; moûts de raisins. </w:t>
      </w:r>
      <w:r w:rsidR="00675CFC">
        <w:rPr>
          <w:rFonts w:ascii="Source Sans Pro" w:hAnsi="Source Sans Pro" w:cs="Times"/>
          <w:color w:val="000000"/>
          <w:szCs w:val="22"/>
          <w:lang w:val="en-US"/>
        </w:rPr>
        <w:br/>
      </w:r>
      <w:r w:rsidR="00675CFC">
        <w:rPr>
          <w:rFonts w:ascii="Source Sans Pro" w:hAnsi="Source Sans Pro" w:cs="Calibri"/>
          <w:color w:val="000000"/>
          <w:szCs w:val="22"/>
          <w:lang w:val="en-US"/>
        </w:rPr>
        <w:t>2</w:t>
      </w:r>
      <w:r w:rsidRPr="00675CFC">
        <w:rPr>
          <w:rFonts w:ascii="Source Sans Pro" w:hAnsi="Source Sans Pro" w:cs="Calibri"/>
          <w:color w:val="000000"/>
          <w:szCs w:val="22"/>
          <w:lang w:val="en-US"/>
        </w:rPr>
        <w:t xml:space="preserve">205: vermouths et autres vins de raisins frais préparés à l'aide de plantes ou de substances aromatiques. </w:t>
      </w:r>
      <w:r w:rsidR="00675CFC">
        <w:rPr>
          <w:rFonts w:ascii="Source Sans Pro" w:hAnsi="Source Sans Pro" w:cs="Times"/>
          <w:color w:val="000000"/>
          <w:szCs w:val="22"/>
          <w:lang w:val="en-US"/>
        </w:rPr>
        <w:br/>
      </w:r>
      <w:proofErr w:type="gramStart"/>
      <w:r w:rsidRPr="00675CFC">
        <w:rPr>
          <w:rFonts w:ascii="Source Sans Pro" w:hAnsi="Source Sans Pro" w:cs="Calibri"/>
          <w:color w:val="000000"/>
          <w:szCs w:val="22"/>
          <w:lang w:val="en-US"/>
        </w:rPr>
        <w:t>2206 :</w:t>
      </w:r>
      <w:proofErr w:type="gramEnd"/>
      <w:r w:rsidRPr="00675CFC">
        <w:rPr>
          <w:rFonts w:ascii="Source Sans Pro" w:hAnsi="Source Sans Pro" w:cs="Calibri"/>
          <w:color w:val="000000"/>
          <w:szCs w:val="22"/>
          <w:lang w:val="en-US"/>
        </w:rPr>
        <w:t xml:space="preserve"> autres boissons fermentées (cidre, poiré, hydromel, par exemple); mélanges de boissons fermentées et mélanges de boissons fermentées et de boissons non alcooliques, non dénommés ni compris ailleurs. </w:t>
      </w:r>
      <w:r w:rsidR="00675CFC">
        <w:rPr>
          <w:rFonts w:ascii="Source Sans Pro" w:hAnsi="Source Sans Pro" w:cs="Times"/>
          <w:color w:val="000000"/>
          <w:szCs w:val="22"/>
          <w:lang w:val="en-US"/>
        </w:rPr>
        <w:br/>
      </w:r>
      <w:proofErr w:type="gramStart"/>
      <w:r w:rsidRPr="00675CFC">
        <w:rPr>
          <w:rFonts w:ascii="Source Sans Pro" w:hAnsi="Source Sans Pro" w:cs="Calibri"/>
          <w:color w:val="000000"/>
          <w:szCs w:val="22"/>
          <w:lang w:val="en-US"/>
        </w:rPr>
        <w:t>2207 :</w:t>
      </w:r>
      <w:proofErr w:type="gramEnd"/>
      <w:r w:rsidRPr="00675CFC">
        <w:rPr>
          <w:rFonts w:ascii="Source Sans Pro" w:hAnsi="Source Sans Pro" w:cs="Calibri"/>
          <w:color w:val="000000"/>
          <w:szCs w:val="22"/>
          <w:lang w:val="en-US"/>
        </w:rPr>
        <w:t xml:space="preserve"> alcool éthylique non dénaturé d'un titre alcoométrique volumique de 80% vol ou plus; alcool éthylique et eaux-de-vie dénaturés de tous titres. </w:t>
      </w:r>
      <w:r w:rsidR="00675CFC">
        <w:rPr>
          <w:rFonts w:ascii="Source Sans Pro" w:hAnsi="Source Sans Pro" w:cs="Times"/>
          <w:color w:val="000000"/>
          <w:szCs w:val="22"/>
          <w:lang w:val="en-US"/>
        </w:rPr>
        <w:br/>
      </w:r>
      <w:proofErr w:type="gramStart"/>
      <w:r w:rsidRPr="00675CFC">
        <w:rPr>
          <w:rFonts w:ascii="Source Sans Pro" w:hAnsi="Source Sans Pro" w:cs="Calibri"/>
          <w:color w:val="000000"/>
          <w:szCs w:val="22"/>
          <w:lang w:val="en-US"/>
        </w:rPr>
        <w:t>2208 :</w:t>
      </w:r>
      <w:proofErr w:type="gramEnd"/>
      <w:r w:rsidRPr="00675CFC">
        <w:rPr>
          <w:rFonts w:ascii="Source Sans Pro" w:hAnsi="Source Sans Pro" w:cs="Calibri"/>
          <w:color w:val="000000"/>
          <w:szCs w:val="22"/>
          <w:lang w:val="en-US"/>
        </w:rPr>
        <w:t xml:space="preserve"> alcool éthylique non dénaturé d'un titre alcoométrique volumique de moins de 80% vol; eaux-de- vie, liqueurs et autres boissons spiritueuses. </w:t>
      </w:r>
    </w:p>
    <w:p w14:paraId="2ADD7C7C"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2°) défendre en priorité les intérêts des entreprises ayant un siège d’exploitation en Belgique. </w:t>
      </w:r>
    </w:p>
    <w:p w14:paraId="74C46070" w14:textId="77777777" w:rsidR="00675CFC" w:rsidRDefault="00675CFC" w:rsidP="00C654CB">
      <w:pPr>
        <w:widowControl w:val="0"/>
        <w:autoSpaceDE w:val="0"/>
        <w:autoSpaceDN w:val="0"/>
        <w:adjustRightInd w:val="0"/>
        <w:spacing w:after="240" w:line="360" w:lineRule="atLeast"/>
        <w:rPr>
          <w:rFonts w:ascii="Source Sans Pro" w:hAnsi="Source Sans Pro" w:cs="Calibri"/>
          <w:color w:val="000000"/>
          <w:szCs w:val="22"/>
          <w:lang w:val="en-US"/>
        </w:rPr>
      </w:pPr>
    </w:p>
    <w:p w14:paraId="0DFD58DF"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lastRenderedPageBreak/>
        <w:t xml:space="preserve">3°) représenter ses membres auprès des autorités belges et européennes, ainsi qu’auprès d’autres institutions ou des tiers. </w:t>
      </w:r>
    </w:p>
    <w:p w14:paraId="4B4722DA"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4°) élaborer, coordonner et promouvoir les positions communes nécessaires au développement des industries et du commerce belges pour les produits visés au point 1°). </w:t>
      </w:r>
    </w:p>
    <w:p w14:paraId="0310D5BF"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5°) documenter ses membres sur les questions économiques, sociales, juridiques, fiscales, techniques et autres qui sont de nature à les intéresser collectivement et – le cas échéant – expliquer ces information sur base individuelle. </w:t>
      </w:r>
    </w:p>
    <w:p w14:paraId="37E4BDFB"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6°) se consacrer à l’étude et à la réalisation de tout ce qui peut être utile à l’accomplissement de son objet social. </w:t>
      </w:r>
    </w:p>
    <w:p w14:paraId="5D590580"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7°) soutenir la promotion structurelle des produits mentionnés sou l’article 3.1°, entre autre en faisant renaître les coutumes et fastes des anciennes traditions corporatives des marchands de vins et de spiritueux du pays en maintenant et développant en son sein la «Gilde Saint-Vincent des Marchands de Vin» créée en mai 1957. </w:t>
      </w:r>
    </w:p>
    <w:p w14:paraId="25CBA060"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La Fédération peut s’intéresser, s’affilier, s’associer sous quelque forme que ce soit à tous organismes, groupements de droit ou de fait dont l’objet social est similaire, ou même fusionner avec eux. </w:t>
      </w:r>
    </w:p>
    <w:p w14:paraId="0FD43B4D"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Elle peut prendre ou donner hypothèque, acquérir ou aliéner tout bien meuble ou immeuble utile à sa gestion ou à son administration. </w:t>
      </w:r>
    </w:p>
    <w:p w14:paraId="5BF3A3D5" w14:textId="7B25DE71" w:rsidR="0062584A" w:rsidRDefault="00C654CB" w:rsidP="00C654CB">
      <w:pPr>
        <w:widowControl w:val="0"/>
        <w:autoSpaceDE w:val="0"/>
        <w:autoSpaceDN w:val="0"/>
        <w:adjustRightInd w:val="0"/>
        <w:spacing w:after="240" w:line="360" w:lineRule="atLeast"/>
        <w:rPr>
          <w:rFonts w:ascii="Source Sans Pro" w:hAnsi="Source Sans Pro" w:cs="Calibri"/>
          <w:color w:val="000000"/>
          <w:szCs w:val="22"/>
          <w:lang w:val="en-US"/>
        </w:rPr>
      </w:pPr>
      <w:r w:rsidRPr="00A908F9">
        <w:rPr>
          <w:rFonts w:ascii="Source Sans Pro" w:hAnsi="Source Sans Pro" w:cs="Calibri"/>
          <w:color w:val="000000"/>
          <w:szCs w:val="22"/>
          <w:u w:val="single"/>
          <w:lang w:val="en-US"/>
        </w:rPr>
        <w:t>Article 4</w:t>
      </w:r>
      <w:r w:rsidR="00A908F9" w:rsidRPr="00A908F9">
        <w:rPr>
          <w:rFonts w:ascii="Source Sans Pro" w:hAnsi="Source Sans Pro" w:cs="Calibri"/>
          <w:color w:val="000000"/>
          <w:szCs w:val="22"/>
          <w:u w:val="single"/>
          <w:lang w:val="en-US"/>
        </w:rPr>
        <w:t>:</w:t>
      </w:r>
      <w:r w:rsidRPr="00A908F9">
        <w:rPr>
          <w:rFonts w:ascii="MS Mincho" w:eastAsia="MS Mincho" w:hAnsi="MS Mincho" w:cs="MS Mincho"/>
          <w:color w:val="000000"/>
          <w:szCs w:val="22"/>
          <w:u w:val="single"/>
          <w:lang w:val="en-US"/>
        </w:rPr>
        <w:t> </w:t>
      </w:r>
      <w:r w:rsidR="00A908F9">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 fédération est constituée pour une durée </w:t>
      </w:r>
      <w:proofErr w:type="gramStart"/>
      <w:r w:rsidRPr="00675CFC">
        <w:rPr>
          <w:rFonts w:ascii="Source Sans Pro" w:hAnsi="Source Sans Pro" w:cs="Calibri"/>
          <w:color w:val="000000"/>
          <w:szCs w:val="22"/>
          <w:lang w:val="en-US"/>
        </w:rPr>
        <w:t>illimitée ;</w:t>
      </w:r>
      <w:proofErr w:type="gramEnd"/>
      <w:r w:rsidRPr="00675CFC">
        <w:rPr>
          <w:rFonts w:ascii="Source Sans Pro" w:hAnsi="Source Sans Pro" w:cs="Calibri"/>
          <w:color w:val="000000"/>
          <w:szCs w:val="22"/>
          <w:lang w:val="en-US"/>
        </w:rPr>
        <w:t xml:space="preserve"> elle ne peut être dissoute que dans les formes et conditions requises par la loi et les présents statuts. </w:t>
      </w:r>
    </w:p>
    <w:p w14:paraId="76D37C26" w14:textId="77777777" w:rsidR="0062584A" w:rsidRDefault="0062584A">
      <w:pPr>
        <w:rPr>
          <w:rFonts w:ascii="Source Sans Pro" w:hAnsi="Source Sans Pro" w:cs="Calibri"/>
          <w:color w:val="000000"/>
          <w:szCs w:val="22"/>
          <w:lang w:val="en-US"/>
        </w:rPr>
      </w:pPr>
      <w:r>
        <w:rPr>
          <w:rFonts w:ascii="Source Sans Pro" w:hAnsi="Source Sans Pro" w:cs="Calibri"/>
          <w:color w:val="000000"/>
          <w:szCs w:val="22"/>
          <w:lang w:val="en-US"/>
        </w:rPr>
        <w:br w:type="page"/>
      </w:r>
    </w:p>
    <w:p w14:paraId="2CE0F853" w14:textId="0109B339" w:rsidR="00C654CB" w:rsidRPr="006D1D5F" w:rsidRDefault="00C654CB" w:rsidP="00A908F9">
      <w:pPr>
        <w:widowControl w:val="0"/>
        <w:autoSpaceDE w:val="0"/>
        <w:autoSpaceDN w:val="0"/>
        <w:adjustRightInd w:val="0"/>
        <w:spacing w:after="240" w:line="340" w:lineRule="atLeast"/>
        <w:jc w:val="center"/>
        <w:rPr>
          <w:rFonts w:ascii="LTC Bodoni 175" w:hAnsi="LTC Bodoni 175" w:cs="Times"/>
          <w:b/>
          <w:color w:val="000000"/>
          <w:szCs w:val="22"/>
          <w:lang w:val="en-US"/>
        </w:rPr>
      </w:pPr>
      <w:r w:rsidRPr="006D1D5F">
        <w:rPr>
          <w:rFonts w:ascii="LTC Bodoni 175" w:hAnsi="LTC Bodoni 175" w:cs="Times"/>
          <w:b/>
          <w:color w:val="000000"/>
          <w:szCs w:val="22"/>
          <w:lang w:val="en-US"/>
        </w:rPr>
        <w:t xml:space="preserve">TITRE </w:t>
      </w:r>
      <w:proofErr w:type="gramStart"/>
      <w:r w:rsidRPr="006D1D5F">
        <w:rPr>
          <w:rFonts w:ascii="LTC Bodoni 175" w:hAnsi="LTC Bodoni 175" w:cs="Times"/>
          <w:b/>
          <w:color w:val="000000"/>
          <w:szCs w:val="22"/>
          <w:lang w:val="en-US"/>
        </w:rPr>
        <w:t>2 :</w:t>
      </w:r>
      <w:proofErr w:type="gramEnd"/>
      <w:r w:rsidRPr="006D1D5F">
        <w:rPr>
          <w:rFonts w:ascii="LTC Bodoni 175" w:hAnsi="LTC Bodoni 175" w:cs="Times"/>
          <w:b/>
          <w:color w:val="000000"/>
          <w:szCs w:val="22"/>
          <w:lang w:val="en-US"/>
        </w:rPr>
        <w:t xml:space="preserve"> MEMBRES, COTISATIONS, DEMISSIONS, EXCLUSION</w:t>
      </w:r>
    </w:p>
    <w:p w14:paraId="4DA348BD" w14:textId="237E16A9"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A908F9">
        <w:rPr>
          <w:rFonts w:ascii="Source Sans Pro" w:hAnsi="Source Sans Pro" w:cs="Calibri"/>
          <w:color w:val="000000"/>
          <w:szCs w:val="22"/>
          <w:u w:val="single"/>
          <w:lang w:val="en-US"/>
        </w:rPr>
        <w:t>Article 5</w:t>
      </w:r>
      <w:r w:rsidR="00A908F9" w:rsidRPr="00A908F9">
        <w:rPr>
          <w:rFonts w:ascii="Source Sans Pro" w:hAnsi="Source Sans Pro" w:cs="Calibri"/>
          <w:color w:val="000000"/>
          <w:szCs w:val="22"/>
          <w:u w:val="single"/>
          <w:lang w:val="en-US"/>
        </w:rPr>
        <w:t>:</w:t>
      </w:r>
      <w:r w:rsidR="00A908F9">
        <w:rPr>
          <w:rFonts w:ascii="Source Sans Pro" w:hAnsi="Source Sans Pro" w:cs="Calibri"/>
          <w:color w:val="000000"/>
          <w:szCs w:val="22"/>
          <w:lang w:val="en-US"/>
        </w:rPr>
        <w:br/>
      </w:r>
      <w:r w:rsidRPr="00675CFC">
        <w:rPr>
          <w:rFonts w:ascii="Source Sans Pro" w:hAnsi="Source Sans Pro" w:cs="Calibri"/>
          <w:color w:val="000000"/>
          <w:szCs w:val="22"/>
          <w:lang w:val="en-US"/>
        </w:rPr>
        <w:t>La Fédération est composée de di</w:t>
      </w:r>
      <w:r w:rsidR="006D1D5F">
        <w:rPr>
          <w:rFonts w:ascii="Source Sans Pro" w:hAnsi="Source Sans Pro" w:cs="Calibri"/>
          <w:color w:val="000000"/>
          <w:szCs w:val="22"/>
          <w:lang w:val="en-US"/>
        </w:rPr>
        <w:t>fférentes catégories de membres</w:t>
      </w:r>
      <w:r w:rsidRPr="00675CFC">
        <w:rPr>
          <w:rFonts w:ascii="Source Sans Pro" w:hAnsi="Source Sans Pro" w:cs="Calibri"/>
          <w:color w:val="000000"/>
          <w:szCs w:val="22"/>
          <w:lang w:val="en-US"/>
        </w:rPr>
        <w:t xml:space="preserve">: </w:t>
      </w:r>
    </w:p>
    <w:p w14:paraId="09296081" w14:textId="77777777" w:rsidR="00A908F9" w:rsidRPr="00A908F9" w:rsidRDefault="00C654CB" w:rsidP="00A908F9">
      <w:pPr>
        <w:pStyle w:val="Lijstalinea"/>
        <w:widowControl w:val="0"/>
        <w:numPr>
          <w:ilvl w:val="0"/>
          <w:numId w:val="5"/>
        </w:numPr>
        <w:autoSpaceDE w:val="0"/>
        <w:autoSpaceDN w:val="0"/>
        <w:adjustRightInd w:val="0"/>
        <w:spacing w:after="240" w:line="360" w:lineRule="atLeast"/>
        <w:rPr>
          <w:rFonts w:ascii="Source Sans Pro" w:hAnsi="Source Sans Pro" w:cs="Times"/>
          <w:color w:val="000000"/>
          <w:szCs w:val="22"/>
          <w:u w:val="single"/>
          <w:lang w:val="en-US"/>
        </w:rPr>
      </w:pPr>
      <w:r w:rsidRPr="00A908F9">
        <w:rPr>
          <w:rFonts w:ascii="Source Sans Pro" w:hAnsi="Source Sans Pro" w:cs="Calibri"/>
          <w:color w:val="000000"/>
          <w:szCs w:val="22"/>
          <w:u w:val="single"/>
          <w:lang w:val="en-US"/>
        </w:rPr>
        <w:t>Membres ordinaires</w:t>
      </w:r>
    </w:p>
    <w:p w14:paraId="0C2A6A88" w14:textId="1367E605" w:rsidR="00C654CB" w:rsidRPr="00A908F9" w:rsidRDefault="00C654CB" w:rsidP="00A908F9">
      <w:pPr>
        <w:widowControl w:val="0"/>
        <w:autoSpaceDE w:val="0"/>
        <w:autoSpaceDN w:val="0"/>
        <w:adjustRightInd w:val="0"/>
        <w:spacing w:after="240" w:line="360" w:lineRule="atLeast"/>
        <w:rPr>
          <w:rFonts w:ascii="Source Sans Pro" w:hAnsi="Source Sans Pro" w:cs="Times"/>
          <w:color w:val="000000"/>
          <w:szCs w:val="22"/>
          <w:lang w:val="en-US"/>
        </w:rPr>
      </w:pPr>
      <w:r w:rsidRPr="00A908F9">
        <w:rPr>
          <w:rFonts w:ascii="Source Sans Pro" w:hAnsi="Source Sans Pro" w:cs="Calibri"/>
          <w:color w:val="000000"/>
          <w:szCs w:val="22"/>
          <w:lang w:val="en-US"/>
        </w:rPr>
        <w:t xml:space="preserve">Des personnes physiques ou morales ayant une activité professionnelle mentionnée sous l’article 3,1°. Le nombre de membres ordinaires est illimité; il ne peut être inférieur à trois. </w:t>
      </w:r>
    </w:p>
    <w:p w14:paraId="4E0A30AE" w14:textId="77777777" w:rsidR="0062584A" w:rsidRDefault="00C654CB" w:rsidP="00C654CB">
      <w:pPr>
        <w:widowControl w:val="0"/>
        <w:autoSpaceDE w:val="0"/>
        <w:autoSpaceDN w:val="0"/>
        <w:adjustRightInd w:val="0"/>
        <w:spacing w:after="240" w:line="360" w:lineRule="atLeast"/>
        <w:rPr>
          <w:rFonts w:ascii="Source Sans Pro" w:hAnsi="Source Sans Pro" w:cs="Calibri"/>
          <w:color w:val="000000"/>
          <w:szCs w:val="22"/>
          <w:lang w:val="en-US"/>
        </w:rPr>
      </w:pPr>
      <w:r w:rsidRPr="00675CFC">
        <w:rPr>
          <w:rFonts w:ascii="Source Sans Pro" w:hAnsi="Source Sans Pro" w:cs="Calibri"/>
          <w:color w:val="000000"/>
          <w:szCs w:val="22"/>
          <w:lang w:val="en-US"/>
        </w:rPr>
        <w:t>Pour être admis comme membre ordinaire, il faut réunir les conditions suivantes:</w:t>
      </w:r>
    </w:p>
    <w:p w14:paraId="53D1013A" w14:textId="4D9246FD" w:rsidR="00C654CB" w:rsidRPr="00675CFC" w:rsidRDefault="00C654CB" w:rsidP="0062584A">
      <w:pPr>
        <w:widowControl w:val="0"/>
        <w:autoSpaceDE w:val="0"/>
        <w:autoSpaceDN w:val="0"/>
        <w:adjustRightInd w:val="0"/>
        <w:spacing w:after="240" w:line="360" w:lineRule="atLeast"/>
        <w:ind w:left="708"/>
        <w:rPr>
          <w:rFonts w:ascii="Source Sans Pro" w:hAnsi="Source Sans Pro" w:cs="Times"/>
          <w:color w:val="000000"/>
          <w:szCs w:val="22"/>
          <w:lang w:val="en-US"/>
        </w:rPr>
      </w:pPr>
      <w:r w:rsidRPr="00675CFC">
        <w:rPr>
          <w:rFonts w:ascii="Source Sans Pro" w:hAnsi="Source Sans Pro" w:cs="Calibri"/>
          <w:color w:val="000000"/>
          <w:szCs w:val="22"/>
          <w:lang w:val="en-US"/>
        </w:rPr>
        <w:t>a) être une personne physique ou morale dont le siège social est situé en Belgique;</w:t>
      </w:r>
      <w:r w:rsidRPr="00675CFC">
        <w:rPr>
          <w:rFonts w:ascii="MS Mincho" w:eastAsia="MS Mincho" w:hAnsi="MS Mincho" w:cs="MS Mincho"/>
          <w:color w:val="000000"/>
          <w:szCs w:val="22"/>
          <w:lang w:val="en-US"/>
        </w:rPr>
        <w:t> </w:t>
      </w:r>
      <w:r w:rsidR="0062584A">
        <w:rPr>
          <w:rFonts w:ascii="MS Mincho" w:eastAsia="MS Mincho" w:hAnsi="MS Mincho" w:cs="MS Mincho"/>
          <w:color w:val="000000"/>
          <w:szCs w:val="22"/>
          <w:lang w:val="en-US"/>
        </w:rPr>
        <w:br/>
      </w:r>
      <w:r w:rsidRPr="00675CFC">
        <w:rPr>
          <w:rFonts w:ascii="Source Sans Pro" w:hAnsi="Source Sans Pro" w:cs="Calibri"/>
          <w:color w:val="000000"/>
          <w:szCs w:val="22"/>
          <w:lang w:val="en-US"/>
        </w:rPr>
        <w:t>b) répondre aux ex</w:t>
      </w:r>
      <w:r w:rsidR="006D1D5F">
        <w:rPr>
          <w:rFonts w:ascii="Source Sans Pro" w:hAnsi="Source Sans Pro" w:cs="Calibri"/>
          <w:color w:val="000000"/>
          <w:szCs w:val="22"/>
          <w:lang w:val="en-US"/>
        </w:rPr>
        <w:t>igences de l’article 3 point 1°</w:t>
      </w:r>
      <w:r w:rsidRPr="00675CFC">
        <w:rPr>
          <w:rFonts w:ascii="Source Sans Pro" w:hAnsi="Source Sans Pro" w:cs="Calibri"/>
          <w:color w:val="000000"/>
          <w:szCs w:val="22"/>
          <w:lang w:val="en-US"/>
        </w:rPr>
        <w:t>;</w:t>
      </w:r>
      <w:r w:rsidRPr="00675CFC">
        <w:rPr>
          <w:rFonts w:ascii="MS Mincho" w:eastAsia="MS Mincho" w:hAnsi="MS Mincho" w:cs="MS Mincho"/>
          <w:color w:val="000000"/>
          <w:szCs w:val="22"/>
          <w:lang w:val="en-US"/>
        </w:rPr>
        <w:t> </w:t>
      </w:r>
      <w:r w:rsidR="0062584A">
        <w:rPr>
          <w:rFonts w:ascii="MS Mincho" w:eastAsia="MS Mincho" w:hAnsi="MS Mincho" w:cs="MS Mincho"/>
          <w:color w:val="000000"/>
          <w:szCs w:val="22"/>
          <w:lang w:val="en-US"/>
        </w:rPr>
        <w:br/>
      </w:r>
      <w:r w:rsidRPr="00675CFC">
        <w:rPr>
          <w:rFonts w:ascii="Source Sans Pro" w:hAnsi="Source Sans Pro" w:cs="Calibri"/>
          <w:color w:val="000000"/>
          <w:szCs w:val="22"/>
          <w:lang w:val="en-US"/>
        </w:rPr>
        <w:t>c) introduire un dossier en bonne et due forme de de</w:t>
      </w:r>
      <w:r w:rsidR="006D1D5F">
        <w:rPr>
          <w:rFonts w:ascii="Source Sans Pro" w:hAnsi="Source Sans Pro" w:cs="Calibri"/>
          <w:color w:val="000000"/>
          <w:szCs w:val="22"/>
          <w:lang w:val="en-US"/>
        </w:rPr>
        <w:t>mande d’adhésion au secrétariat</w:t>
      </w:r>
      <w:r w:rsidRPr="00675CFC">
        <w:rPr>
          <w:rFonts w:ascii="Source Sans Pro" w:hAnsi="Source Sans Pro" w:cs="Calibri"/>
          <w:color w:val="000000"/>
          <w:szCs w:val="22"/>
          <w:lang w:val="en-US"/>
        </w:rPr>
        <w:t>;</w:t>
      </w:r>
      <w:r w:rsidRPr="00675CFC">
        <w:rPr>
          <w:rFonts w:ascii="MS Mincho" w:eastAsia="MS Mincho" w:hAnsi="MS Mincho" w:cs="MS Mincho"/>
          <w:color w:val="000000"/>
          <w:szCs w:val="22"/>
          <w:lang w:val="en-US"/>
        </w:rPr>
        <w:t> </w:t>
      </w:r>
      <w:r w:rsidR="0062584A">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d) être admis par décision du Conseil d’administration statuant à la majorité des trois quarts des voix présentes ou représentées. Le refus d’admission ne devra pas être motivé. </w:t>
      </w:r>
    </w:p>
    <w:p w14:paraId="1428FDB7"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Ils constituent l'Assemblée générale. Disposant chacun d'une voix, ils ont le droit de voter par eux-mêmes, ou par un mandataire membre. </w:t>
      </w:r>
    </w:p>
    <w:p w14:paraId="64F402CB" w14:textId="77777777" w:rsidR="0062584A" w:rsidRPr="0062584A" w:rsidRDefault="00C654CB" w:rsidP="0062584A">
      <w:pPr>
        <w:pStyle w:val="Lijstalinea"/>
        <w:widowControl w:val="0"/>
        <w:numPr>
          <w:ilvl w:val="0"/>
          <w:numId w:val="5"/>
        </w:numPr>
        <w:autoSpaceDE w:val="0"/>
        <w:autoSpaceDN w:val="0"/>
        <w:adjustRightInd w:val="0"/>
        <w:spacing w:after="240" w:line="360" w:lineRule="atLeast"/>
        <w:rPr>
          <w:rFonts w:ascii="Source Sans Pro" w:hAnsi="Source Sans Pro" w:cs="Times"/>
          <w:color w:val="000000"/>
          <w:szCs w:val="22"/>
          <w:lang w:val="en-US"/>
        </w:rPr>
      </w:pPr>
      <w:r w:rsidRPr="0062584A">
        <w:rPr>
          <w:rFonts w:ascii="Source Sans Pro" w:hAnsi="Source Sans Pro" w:cs="Calibri"/>
          <w:color w:val="000000"/>
          <w:szCs w:val="22"/>
          <w:u w:val="single"/>
          <w:lang w:val="en-US"/>
        </w:rPr>
        <w:t>Membres d'honneur</w:t>
      </w:r>
      <w:r w:rsidRPr="0062584A">
        <w:rPr>
          <w:rFonts w:ascii="MS Mincho" w:eastAsia="MS Mincho" w:hAnsi="MS Mincho" w:cs="MS Mincho"/>
          <w:color w:val="000000"/>
          <w:szCs w:val="22"/>
          <w:lang w:val="en-US"/>
        </w:rPr>
        <w:t> </w:t>
      </w:r>
    </w:p>
    <w:p w14:paraId="039A21B0" w14:textId="001C1060" w:rsidR="00C654CB" w:rsidRPr="0062584A" w:rsidRDefault="00C654CB" w:rsidP="0062584A">
      <w:pPr>
        <w:widowControl w:val="0"/>
        <w:autoSpaceDE w:val="0"/>
        <w:autoSpaceDN w:val="0"/>
        <w:adjustRightInd w:val="0"/>
        <w:spacing w:after="240" w:line="360" w:lineRule="atLeast"/>
        <w:rPr>
          <w:rFonts w:ascii="Source Sans Pro" w:hAnsi="Source Sans Pro" w:cs="Times"/>
          <w:color w:val="000000"/>
          <w:szCs w:val="22"/>
          <w:lang w:val="en-US"/>
        </w:rPr>
      </w:pPr>
      <w:r w:rsidRPr="0062584A">
        <w:rPr>
          <w:rFonts w:ascii="Source Sans Pro" w:hAnsi="Source Sans Pro" w:cs="Calibri"/>
          <w:color w:val="000000"/>
          <w:szCs w:val="22"/>
          <w:lang w:val="en-US"/>
        </w:rPr>
        <w:t>Pour être membre d'honneur, il faut être admis comme tel par le Conseil d’administration.</w:t>
      </w:r>
      <w:r w:rsidRPr="0062584A">
        <w:rPr>
          <w:rFonts w:ascii="MS Mincho" w:eastAsia="MS Mincho" w:hAnsi="MS Mincho" w:cs="MS Mincho"/>
          <w:color w:val="000000"/>
          <w:szCs w:val="22"/>
          <w:lang w:val="en-US"/>
        </w:rPr>
        <w:t> </w:t>
      </w:r>
      <w:r w:rsidRPr="0062584A">
        <w:rPr>
          <w:rFonts w:ascii="Source Sans Pro" w:hAnsi="Source Sans Pro" w:cs="Calibri"/>
          <w:color w:val="000000"/>
          <w:szCs w:val="22"/>
          <w:lang w:val="en-US"/>
        </w:rPr>
        <w:t xml:space="preserve">Les membres d'honneur ne participent </w:t>
      </w:r>
      <w:proofErr w:type="gramStart"/>
      <w:r w:rsidRPr="0062584A">
        <w:rPr>
          <w:rFonts w:ascii="Source Sans Pro" w:hAnsi="Source Sans Pro" w:cs="Calibri"/>
          <w:color w:val="000000"/>
          <w:szCs w:val="22"/>
          <w:lang w:val="en-US"/>
        </w:rPr>
        <w:t>pas</w:t>
      </w:r>
      <w:proofErr w:type="gramEnd"/>
      <w:r w:rsidRPr="0062584A">
        <w:rPr>
          <w:rFonts w:ascii="Source Sans Pro" w:hAnsi="Source Sans Pro" w:cs="Calibri"/>
          <w:color w:val="000000"/>
          <w:szCs w:val="22"/>
          <w:lang w:val="en-US"/>
        </w:rPr>
        <w:t xml:space="preserve"> aux travaux des organes de la Fédération. Ils peuvent toutefois être admis comme observateurs ou experts, par décision du Conseil d’administration statuant à la majorité des trois quarts des voix présentes ou représentées. </w:t>
      </w:r>
    </w:p>
    <w:p w14:paraId="3638BE8D" w14:textId="77777777" w:rsidR="006D1D5F" w:rsidRPr="006D1D5F" w:rsidRDefault="00C654CB" w:rsidP="006D1D5F">
      <w:pPr>
        <w:pStyle w:val="Lijstalinea"/>
        <w:widowControl w:val="0"/>
        <w:numPr>
          <w:ilvl w:val="0"/>
          <w:numId w:val="5"/>
        </w:numPr>
        <w:autoSpaceDE w:val="0"/>
        <w:autoSpaceDN w:val="0"/>
        <w:adjustRightInd w:val="0"/>
        <w:spacing w:after="240" w:line="360" w:lineRule="atLeast"/>
        <w:rPr>
          <w:rFonts w:ascii="Source Sans Pro" w:hAnsi="Source Sans Pro" w:cs="Times"/>
          <w:color w:val="000000"/>
          <w:szCs w:val="22"/>
          <w:u w:val="single"/>
          <w:lang w:val="en-US"/>
        </w:rPr>
      </w:pPr>
      <w:r w:rsidRPr="006D1D5F">
        <w:rPr>
          <w:rFonts w:ascii="Source Sans Pro" w:hAnsi="Source Sans Pro" w:cs="Calibri"/>
          <w:color w:val="000000"/>
          <w:szCs w:val="22"/>
          <w:u w:val="single"/>
          <w:lang w:val="en-US"/>
        </w:rPr>
        <w:t>Membres protecteurs</w:t>
      </w:r>
      <w:r w:rsidRPr="006D1D5F">
        <w:rPr>
          <w:rFonts w:ascii="MS Mincho" w:eastAsia="MS Mincho" w:hAnsi="MS Mincho" w:cs="MS Mincho"/>
          <w:color w:val="000000"/>
          <w:szCs w:val="22"/>
          <w:u w:val="single"/>
          <w:lang w:val="en-US"/>
        </w:rPr>
        <w:t> </w:t>
      </w:r>
    </w:p>
    <w:p w14:paraId="4B0B05FF" w14:textId="39F309FB" w:rsidR="00C654CB" w:rsidRPr="006D1D5F" w:rsidRDefault="00C654CB" w:rsidP="006D1D5F">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lang w:val="en-US"/>
        </w:rPr>
        <w:t xml:space="preserve">Les membres protecteurs sont des personnes physiques ou morales, portant intérêt à la profession et qui sont admis par le Conseil d’administration statuant à la majorité des trois quarts des voix présentes ou représentées. </w:t>
      </w:r>
    </w:p>
    <w:p w14:paraId="00F1F629" w14:textId="4726B5A1" w:rsidR="006D1D5F" w:rsidRDefault="00C654CB" w:rsidP="00C654CB">
      <w:pPr>
        <w:widowControl w:val="0"/>
        <w:autoSpaceDE w:val="0"/>
        <w:autoSpaceDN w:val="0"/>
        <w:adjustRightInd w:val="0"/>
        <w:spacing w:after="240" w:line="360" w:lineRule="atLeast"/>
        <w:rPr>
          <w:rFonts w:ascii="Source Sans Pro" w:hAnsi="Source Sans Pro" w:cs="Calibri"/>
          <w:color w:val="000000"/>
          <w:szCs w:val="22"/>
          <w:lang w:val="en-US"/>
        </w:rPr>
      </w:pPr>
      <w:r w:rsidRPr="00675CFC">
        <w:rPr>
          <w:rFonts w:ascii="Source Sans Pro" w:hAnsi="Source Sans Pro" w:cs="Calibri"/>
          <w:color w:val="000000"/>
          <w:szCs w:val="22"/>
          <w:lang w:val="en-US"/>
        </w:rPr>
        <w:t xml:space="preserve">Ils assistent à l'Assemblée générale en tant qu'observateur. </w:t>
      </w:r>
    </w:p>
    <w:p w14:paraId="3312CEE2" w14:textId="77777777" w:rsidR="006D1D5F" w:rsidRDefault="006D1D5F">
      <w:pPr>
        <w:rPr>
          <w:rFonts w:ascii="Source Sans Pro" w:hAnsi="Source Sans Pro" w:cs="Calibri"/>
          <w:color w:val="000000"/>
          <w:szCs w:val="22"/>
          <w:lang w:val="en-US"/>
        </w:rPr>
      </w:pPr>
      <w:r>
        <w:rPr>
          <w:rFonts w:ascii="Source Sans Pro" w:hAnsi="Source Sans Pro" w:cs="Calibri"/>
          <w:color w:val="000000"/>
          <w:szCs w:val="22"/>
          <w:lang w:val="en-US"/>
        </w:rPr>
        <w:br w:type="page"/>
      </w:r>
    </w:p>
    <w:p w14:paraId="49663501" w14:textId="77777777" w:rsidR="006D1D5F" w:rsidRPr="006D1D5F" w:rsidRDefault="00C654CB" w:rsidP="006D1D5F">
      <w:pPr>
        <w:pStyle w:val="Lijstalinea"/>
        <w:widowControl w:val="0"/>
        <w:numPr>
          <w:ilvl w:val="0"/>
          <w:numId w:val="5"/>
        </w:numPr>
        <w:autoSpaceDE w:val="0"/>
        <w:autoSpaceDN w:val="0"/>
        <w:adjustRightInd w:val="0"/>
        <w:spacing w:after="240" w:line="360" w:lineRule="atLeast"/>
        <w:rPr>
          <w:rFonts w:ascii="Source Sans Pro" w:hAnsi="Source Sans Pro" w:cs="Times"/>
          <w:color w:val="000000"/>
          <w:szCs w:val="22"/>
          <w:u w:val="single"/>
          <w:lang w:val="en-US"/>
        </w:rPr>
      </w:pPr>
      <w:r w:rsidRPr="006D1D5F">
        <w:rPr>
          <w:rFonts w:ascii="Source Sans Pro" w:hAnsi="Source Sans Pro" w:cs="Calibri"/>
          <w:color w:val="000000"/>
          <w:szCs w:val="22"/>
          <w:u w:val="single"/>
          <w:lang w:val="en-US"/>
        </w:rPr>
        <w:t>Associations et fédérations professionnelles</w:t>
      </w:r>
      <w:r w:rsidRPr="006D1D5F">
        <w:rPr>
          <w:rFonts w:ascii="MS Mincho" w:eastAsia="MS Mincho" w:hAnsi="MS Mincho" w:cs="MS Mincho"/>
          <w:color w:val="000000"/>
          <w:szCs w:val="22"/>
          <w:u w:val="single"/>
          <w:lang w:val="en-US"/>
        </w:rPr>
        <w:t> </w:t>
      </w:r>
    </w:p>
    <w:p w14:paraId="5D7D334C" w14:textId="710C4938" w:rsidR="00C654CB" w:rsidRPr="006D1D5F" w:rsidRDefault="00C654CB" w:rsidP="006D1D5F">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lang w:val="en-US"/>
        </w:rPr>
        <w:t>Les Chambres de commerce belges ou étrangères, associations et fédérations professionnelles ainsi que des organisations de promotion des produits du secteur vin et spiritueux peuvent être admises par le Conseil d’administration statuant à la majorité des trois quarts des voix présentes ou représentées.</w:t>
      </w:r>
      <w:r w:rsidRPr="006D1D5F">
        <w:rPr>
          <w:rFonts w:ascii="MS Mincho" w:eastAsia="MS Mincho" w:hAnsi="MS Mincho" w:cs="MS Mincho"/>
          <w:color w:val="000000"/>
          <w:szCs w:val="22"/>
          <w:lang w:val="en-US"/>
        </w:rPr>
        <w:t> </w:t>
      </w:r>
      <w:r w:rsidRPr="006D1D5F">
        <w:rPr>
          <w:rFonts w:ascii="Source Sans Pro" w:hAnsi="Source Sans Pro" w:cs="Calibri"/>
          <w:color w:val="000000"/>
          <w:szCs w:val="22"/>
          <w:lang w:val="en-US"/>
        </w:rPr>
        <w:t xml:space="preserve">Ils assistent à l'Assemblée générale en tant qu'observateur. </w:t>
      </w:r>
    </w:p>
    <w:p w14:paraId="3068D5E6" w14:textId="77777777" w:rsidR="006D1D5F" w:rsidRPr="006D1D5F" w:rsidRDefault="00C654CB" w:rsidP="006D1D5F">
      <w:pPr>
        <w:pStyle w:val="Lijstalinea"/>
        <w:widowControl w:val="0"/>
        <w:numPr>
          <w:ilvl w:val="0"/>
          <w:numId w:val="5"/>
        </w:numPr>
        <w:autoSpaceDE w:val="0"/>
        <w:autoSpaceDN w:val="0"/>
        <w:adjustRightInd w:val="0"/>
        <w:spacing w:after="240" w:line="360" w:lineRule="atLeast"/>
        <w:rPr>
          <w:rFonts w:ascii="Source Sans Pro" w:hAnsi="Source Sans Pro" w:cs="Times"/>
          <w:color w:val="000000"/>
          <w:szCs w:val="22"/>
          <w:u w:val="single"/>
          <w:lang w:val="en-US"/>
        </w:rPr>
      </w:pPr>
      <w:r w:rsidRPr="006D1D5F">
        <w:rPr>
          <w:rFonts w:ascii="Source Sans Pro" w:hAnsi="Source Sans Pro" w:cs="Calibri"/>
          <w:color w:val="000000"/>
          <w:szCs w:val="22"/>
          <w:u w:val="single"/>
          <w:lang w:val="en-US"/>
        </w:rPr>
        <w:t>Membres relationnels</w:t>
      </w:r>
      <w:r w:rsidRPr="006D1D5F">
        <w:rPr>
          <w:rFonts w:ascii="MS Mincho" w:eastAsia="MS Mincho" w:hAnsi="MS Mincho" w:cs="MS Mincho"/>
          <w:color w:val="000000"/>
          <w:szCs w:val="22"/>
          <w:u w:val="single"/>
          <w:lang w:val="en-US"/>
        </w:rPr>
        <w:t> </w:t>
      </w:r>
    </w:p>
    <w:p w14:paraId="2725D17D" w14:textId="40E29DDD" w:rsidR="00C654CB" w:rsidRPr="006D1D5F" w:rsidRDefault="00C654CB" w:rsidP="006D1D5F">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lang w:val="en-US"/>
        </w:rPr>
        <w:t xml:space="preserve">Peuvent être admises en qualité de membres relationnels, les personnes physiques et morales qui répondent à l’Article 3, 1°, qui n’ont pas de siège en Belgique, mais qui réalisent un chiffre d’affaires en Belgique via des membres ordinaires. Ils </w:t>
      </w:r>
      <w:proofErr w:type="gramStart"/>
      <w:r w:rsidRPr="006D1D5F">
        <w:rPr>
          <w:rFonts w:ascii="Source Sans Pro" w:hAnsi="Source Sans Pro" w:cs="Calibri"/>
          <w:color w:val="000000"/>
          <w:szCs w:val="22"/>
          <w:lang w:val="en-US"/>
        </w:rPr>
        <w:t>doivent :</w:t>
      </w:r>
      <w:proofErr w:type="gramEnd"/>
      <w:r w:rsidRPr="006D1D5F">
        <w:rPr>
          <w:rFonts w:ascii="Source Sans Pro" w:hAnsi="Source Sans Pro" w:cs="Calibri"/>
          <w:color w:val="000000"/>
          <w:szCs w:val="22"/>
          <w:lang w:val="en-US"/>
        </w:rPr>
        <w:t xml:space="preserve"> </w:t>
      </w:r>
    </w:p>
    <w:p w14:paraId="3AE5775B" w14:textId="77777777" w:rsidR="00C654CB" w:rsidRPr="006D1D5F" w:rsidRDefault="00C654CB" w:rsidP="00C654CB">
      <w:pPr>
        <w:widowControl w:val="0"/>
        <w:autoSpaceDE w:val="0"/>
        <w:autoSpaceDN w:val="0"/>
        <w:adjustRightInd w:val="0"/>
        <w:spacing w:after="240" w:line="360" w:lineRule="atLeast"/>
        <w:rPr>
          <w:rFonts w:ascii="Source Sans Pro" w:hAnsi="Source Sans Pro" w:cs="Times"/>
          <w:color w:val="000000"/>
          <w:szCs w:val="22"/>
        </w:rPr>
      </w:pPr>
      <w:r w:rsidRPr="006D1D5F">
        <w:rPr>
          <w:rFonts w:ascii="Source Sans Pro" w:hAnsi="Source Sans Pro" w:cs="Calibri"/>
          <w:color w:val="000000"/>
          <w:szCs w:val="22"/>
        </w:rPr>
        <w:t xml:space="preserve">1°) introduire un dossier en bonne et due forme de demande d’adhésion au </w:t>
      </w:r>
      <w:proofErr w:type="gramStart"/>
      <w:r w:rsidRPr="006D1D5F">
        <w:rPr>
          <w:rFonts w:ascii="Source Sans Pro" w:hAnsi="Source Sans Pro" w:cs="Calibri"/>
          <w:color w:val="000000"/>
          <w:szCs w:val="22"/>
        </w:rPr>
        <w:t>secrétariat ;</w:t>
      </w:r>
      <w:proofErr w:type="gramEnd"/>
      <w:r w:rsidRPr="006D1D5F">
        <w:rPr>
          <w:rFonts w:ascii="Source Sans Pro" w:hAnsi="Source Sans Pro" w:cs="Calibri"/>
          <w:color w:val="000000"/>
          <w:szCs w:val="22"/>
        </w:rPr>
        <w:t xml:space="preserve"> </w:t>
      </w:r>
    </w:p>
    <w:p w14:paraId="520246D0"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2°) être admises par décision du Conseil d’administration statuant à la majorité des trois quarts des voix présentes ou représentées. Le refus d’admission ne devra pas être motivé. </w:t>
      </w:r>
    </w:p>
    <w:p w14:paraId="3C6378A6" w14:textId="538EA001"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6</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Les membres sont tenus de payer une cotisation annuelle dont le montant, déterminé par l'Assemblée générale chaque année, ne peut excéder EUR 100.000. Le Règlement d'ordre intérieur définit le régime des cotisations sur la base du chiffre d'affaires, accises comprises mais hors TVA. L'Assemblée générale fixe, en outre, la cotisation minimale. </w:t>
      </w:r>
    </w:p>
    <w:p w14:paraId="4F183F09" w14:textId="219D1F4E"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7</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 qualité de membre de la Fédération se perd soit par démission, soit par exclusion. </w:t>
      </w:r>
    </w:p>
    <w:p w14:paraId="70372817" w14:textId="23C6BE1E"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8</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Tout membre peut se retirer à tout moment de la Fédération. </w:t>
      </w:r>
    </w:p>
    <w:p w14:paraId="0F09E2CF"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Sa démission doit être notifiée par lettre recommandée adressée au Conseil d’administration via le secrétariat de la Fédération. Elle ne produit effet qu’à l’expiration de l’exercice au cours duquel elle est donnée. </w:t>
      </w:r>
    </w:p>
    <w:p w14:paraId="7A866CB8" w14:textId="77777777" w:rsidR="006D1D5F" w:rsidRDefault="006D1D5F">
      <w:pPr>
        <w:rPr>
          <w:rFonts w:ascii="Source Sans Pro" w:hAnsi="Source Sans Pro" w:cs="Calibri"/>
          <w:color w:val="000000"/>
          <w:szCs w:val="22"/>
          <w:u w:val="single"/>
          <w:lang w:val="en-US"/>
        </w:rPr>
      </w:pPr>
      <w:r>
        <w:rPr>
          <w:rFonts w:ascii="Source Sans Pro" w:hAnsi="Source Sans Pro" w:cs="Calibri"/>
          <w:color w:val="000000"/>
          <w:szCs w:val="22"/>
          <w:u w:val="single"/>
          <w:lang w:val="en-US"/>
        </w:rPr>
        <w:br w:type="page"/>
      </w:r>
    </w:p>
    <w:p w14:paraId="094EDAC5" w14:textId="12AFBA30"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9</w:t>
      </w:r>
      <w:r w:rsidRPr="006D1D5F">
        <w:rPr>
          <w:rFonts w:ascii="MS Mincho" w:eastAsia="MS Mincho" w:hAnsi="MS Mincho" w:cs="MS Mincho"/>
          <w:color w:val="000000"/>
          <w:szCs w:val="22"/>
          <w:u w:val="single"/>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Est réputé démissionnaire d’office, tout </w:t>
      </w:r>
      <w:proofErr w:type="gramStart"/>
      <w:r w:rsidRPr="00675CFC">
        <w:rPr>
          <w:rFonts w:ascii="Source Sans Pro" w:hAnsi="Source Sans Pro" w:cs="Calibri"/>
          <w:color w:val="000000"/>
          <w:szCs w:val="22"/>
          <w:lang w:val="en-US"/>
        </w:rPr>
        <w:t>membre :</w:t>
      </w:r>
      <w:proofErr w:type="gramEnd"/>
      <w:r w:rsidRPr="00675CFC">
        <w:rPr>
          <w:rFonts w:ascii="Source Sans Pro" w:hAnsi="Source Sans Pro" w:cs="Calibri"/>
          <w:color w:val="000000"/>
          <w:szCs w:val="22"/>
          <w:lang w:val="en-US"/>
        </w:rPr>
        <w:t xml:space="preserve"> </w:t>
      </w:r>
    </w:p>
    <w:p w14:paraId="312B7A8E"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1°) qui ne répond plus à la définition reprise à l’Article 3, 1</w:t>
      </w:r>
      <w:proofErr w:type="gramStart"/>
      <w:r w:rsidRPr="00675CFC">
        <w:rPr>
          <w:rFonts w:ascii="Source Sans Pro" w:hAnsi="Source Sans Pro" w:cs="Calibri"/>
          <w:color w:val="000000"/>
          <w:szCs w:val="22"/>
          <w:lang w:val="en-US"/>
        </w:rPr>
        <w:t>° ;</w:t>
      </w:r>
      <w:proofErr w:type="gramEnd"/>
      <w:r w:rsidRPr="00675CFC">
        <w:rPr>
          <w:rFonts w:ascii="Source Sans Pro" w:hAnsi="Source Sans Pro" w:cs="Calibri"/>
          <w:color w:val="000000"/>
          <w:szCs w:val="22"/>
          <w:lang w:val="en-US"/>
        </w:rPr>
        <w:t xml:space="preserve"> </w:t>
      </w:r>
    </w:p>
    <w:p w14:paraId="6C095BE5"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2°) qui n’a pas payé sa cotisation dans les deux mois de la mise en demeure qui lui est adressée par lettre recommandée. Le non-paiement sera considéré comme refus de paiement. </w:t>
      </w:r>
    </w:p>
    <w:p w14:paraId="3E1756E1" w14:textId="1205D245"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10</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Peut être exclu de la fédération, par décision de l’Assemblée générale statuant aux trois quarts des voix présentes ou représentées, tout membre qui aurait volontairement entravé le but poursuivi par la Fédération ou refusé de se conformer aux présents statuts. </w:t>
      </w:r>
    </w:p>
    <w:p w14:paraId="206CC4CA" w14:textId="77777777" w:rsidR="00C654CB" w:rsidRPr="006D1D5F" w:rsidRDefault="00C654CB" w:rsidP="00C654CB">
      <w:pPr>
        <w:widowControl w:val="0"/>
        <w:autoSpaceDE w:val="0"/>
        <w:autoSpaceDN w:val="0"/>
        <w:adjustRightInd w:val="0"/>
        <w:spacing w:after="240" w:line="360" w:lineRule="atLeast"/>
        <w:rPr>
          <w:rFonts w:ascii="Source Sans Pro" w:hAnsi="Source Sans Pro" w:cs="Times"/>
          <w:color w:val="000000"/>
          <w:szCs w:val="22"/>
          <w:u w:val="single"/>
          <w:lang w:val="en-US"/>
        </w:rPr>
      </w:pPr>
      <w:r w:rsidRPr="00675CFC">
        <w:rPr>
          <w:rFonts w:ascii="Source Sans Pro" w:hAnsi="Source Sans Pro" w:cs="Calibri"/>
          <w:color w:val="000000"/>
          <w:szCs w:val="22"/>
          <w:lang w:val="en-US"/>
        </w:rPr>
        <w:t xml:space="preserve">L’intéressé doit être convoqué à cette assemblée par lettre recommandée pour y être </w:t>
      </w:r>
      <w:r w:rsidRPr="006D1D5F">
        <w:rPr>
          <w:rFonts w:ascii="Source Sans Pro" w:hAnsi="Source Sans Pro" w:cs="Calibri"/>
          <w:color w:val="000000"/>
          <w:szCs w:val="22"/>
          <w:u w:val="single"/>
          <w:lang w:val="en-US"/>
        </w:rPr>
        <w:t xml:space="preserve">entendu. </w:t>
      </w:r>
    </w:p>
    <w:p w14:paraId="07C64510" w14:textId="04606BA0"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11</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membre démissionnaire, réputé démissionnaire ou exclu, et les héritiers d’un membre décédé, n’ont aucun droit sur le fonds social. </w:t>
      </w:r>
    </w:p>
    <w:p w14:paraId="5C543BD2" w14:textId="020D8257" w:rsidR="00C654CB" w:rsidRPr="006D1D5F" w:rsidRDefault="00C654CB" w:rsidP="006D1D5F">
      <w:pPr>
        <w:widowControl w:val="0"/>
        <w:autoSpaceDE w:val="0"/>
        <w:autoSpaceDN w:val="0"/>
        <w:adjustRightInd w:val="0"/>
        <w:spacing w:after="240" w:line="340" w:lineRule="atLeast"/>
        <w:jc w:val="center"/>
        <w:rPr>
          <w:rFonts w:ascii="LTC Bodoni 175" w:hAnsi="LTC Bodoni 175" w:cs="Times"/>
          <w:b/>
          <w:color w:val="000000"/>
          <w:szCs w:val="22"/>
          <w:lang w:val="en-US"/>
        </w:rPr>
      </w:pPr>
      <w:r w:rsidRPr="006D1D5F">
        <w:rPr>
          <w:rFonts w:ascii="LTC Bodoni 175" w:hAnsi="LTC Bodoni 175" w:cs="Times"/>
          <w:b/>
          <w:color w:val="000000"/>
          <w:szCs w:val="22"/>
          <w:lang w:val="en-US"/>
        </w:rPr>
        <w:t xml:space="preserve">TITRE </w:t>
      </w:r>
      <w:proofErr w:type="gramStart"/>
      <w:r w:rsidRPr="006D1D5F">
        <w:rPr>
          <w:rFonts w:ascii="LTC Bodoni 175" w:hAnsi="LTC Bodoni 175" w:cs="Times"/>
          <w:b/>
          <w:color w:val="000000"/>
          <w:szCs w:val="22"/>
          <w:lang w:val="en-US"/>
        </w:rPr>
        <w:t>3 :</w:t>
      </w:r>
      <w:proofErr w:type="gramEnd"/>
      <w:r w:rsidRPr="006D1D5F">
        <w:rPr>
          <w:rFonts w:ascii="LTC Bodoni 175" w:hAnsi="LTC Bodoni 175" w:cs="Times"/>
          <w:b/>
          <w:color w:val="000000"/>
          <w:szCs w:val="22"/>
          <w:lang w:val="en-US"/>
        </w:rPr>
        <w:t xml:space="preserve"> ORGANISATION, ASSEMBLEE GENERALE</w:t>
      </w:r>
    </w:p>
    <w:p w14:paraId="67E8DB2D" w14:textId="77777777" w:rsidR="006D1D5F" w:rsidRDefault="00C654CB" w:rsidP="006D1D5F">
      <w:pPr>
        <w:widowControl w:val="0"/>
        <w:autoSpaceDE w:val="0"/>
        <w:autoSpaceDN w:val="0"/>
        <w:adjustRightInd w:val="0"/>
        <w:spacing w:after="240" w:line="360" w:lineRule="atLeast"/>
        <w:rPr>
          <w:rFonts w:ascii="Source Sans Pro" w:hAnsi="Source Sans Pro" w:cs="Calibri"/>
          <w:color w:val="000000"/>
          <w:szCs w:val="22"/>
          <w:lang w:val="en-US"/>
        </w:rPr>
      </w:pPr>
      <w:r w:rsidRPr="006D1D5F">
        <w:rPr>
          <w:rFonts w:ascii="Source Sans Pro" w:hAnsi="Source Sans Pro" w:cs="Calibri"/>
          <w:color w:val="000000"/>
          <w:szCs w:val="22"/>
          <w:u w:val="single"/>
          <w:lang w:val="en-US"/>
        </w:rPr>
        <w:t>Article 12</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Les organes de la Fédération </w:t>
      </w:r>
      <w:proofErr w:type="gramStart"/>
      <w:r w:rsidRPr="00675CFC">
        <w:rPr>
          <w:rFonts w:ascii="Source Sans Pro" w:hAnsi="Source Sans Pro" w:cs="Calibri"/>
          <w:color w:val="000000"/>
          <w:szCs w:val="22"/>
          <w:lang w:val="en-US"/>
        </w:rPr>
        <w:t>sont :</w:t>
      </w:r>
      <w:proofErr w:type="gramEnd"/>
      <w:r w:rsidRPr="00675CFC">
        <w:rPr>
          <w:rFonts w:ascii="Source Sans Pro" w:hAnsi="Source Sans Pro" w:cs="Calibri"/>
          <w:color w:val="000000"/>
          <w:szCs w:val="22"/>
          <w:lang w:val="en-US"/>
        </w:rPr>
        <w:t xml:space="preserve"> </w:t>
      </w:r>
    </w:p>
    <w:p w14:paraId="47B4E108" w14:textId="0367C7B9" w:rsidR="006D1D5F" w:rsidRPr="006D1D5F" w:rsidRDefault="00C654CB" w:rsidP="006D1D5F">
      <w:pPr>
        <w:pStyle w:val="Lijstalinea"/>
        <w:widowControl w:val="0"/>
        <w:numPr>
          <w:ilvl w:val="0"/>
          <w:numId w:val="8"/>
        </w:numPr>
        <w:autoSpaceDE w:val="0"/>
        <w:autoSpaceDN w:val="0"/>
        <w:adjustRightInd w:val="0"/>
        <w:spacing w:after="240" w:line="360" w:lineRule="atLeast"/>
        <w:rPr>
          <w:rFonts w:ascii="MS Mincho" w:eastAsia="MS Mincho" w:hAnsi="MS Mincho" w:cs="MS Mincho"/>
          <w:color w:val="000000"/>
          <w:szCs w:val="22"/>
          <w:lang w:val="en-US"/>
        </w:rPr>
      </w:pPr>
      <w:r w:rsidRPr="006D1D5F">
        <w:rPr>
          <w:rFonts w:ascii="Source Sans Pro" w:hAnsi="Source Sans Pro" w:cs="Calibri"/>
          <w:color w:val="000000"/>
          <w:szCs w:val="22"/>
          <w:lang w:val="en-US"/>
        </w:rPr>
        <w:t>l’Assemblée générale</w:t>
      </w:r>
      <w:r w:rsidRPr="006D1D5F">
        <w:rPr>
          <w:rFonts w:ascii="MS Mincho" w:eastAsia="MS Mincho" w:hAnsi="MS Mincho" w:cs="MS Mincho"/>
          <w:color w:val="000000"/>
          <w:szCs w:val="22"/>
          <w:lang w:val="en-US"/>
        </w:rPr>
        <w:t> </w:t>
      </w:r>
    </w:p>
    <w:p w14:paraId="7C8E056C" w14:textId="77777777" w:rsidR="006D1D5F" w:rsidRPr="006D1D5F" w:rsidRDefault="00C654CB" w:rsidP="006D1D5F">
      <w:pPr>
        <w:pStyle w:val="Lijstalinea"/>
        <w:widowControl w:val="0"/>
        <w:numPr>
          <w:ilvl w:val="0"/>
          <w:numId w:val="8"/>
        </w:numPr>
        <w:autoSpaceDE w:val="0"/>
        <w:autoSpaceDN w:val="0"/>
        <w:adjustRightInd w:val="0"/>
        <w:spacing w:after="240" w:line="360" w:lineRule="atLeast"/>
        <w:rPr>
          <w:rFonts w:ascii="Source Sans Pro" w:hAnsi="Source Sans Pro" w:cs="Calibri"/>
          <w:color w:val="000000"/>
          <w:szCs w:val="22"/>
          <w:lang w:val="en-US"/>
        </w:rPr>
      </w:pPr>
      <w:r w:rsidRPr="006D1D5F">
        <w:rPr>
          <w:rFonts w:ascii="Source Sans Pro" w:hAnsi="Source Sans Pro" w:cs="Calibri"/>
          <w:color w:val="000000"/>
          <w:szCs w:val="22"/>
          <w:lang w:val="en-US"/>
        </w:rPr>
        <w:t xml:space="preserve">le Conseil d’administration qui constitue l’organe principal de la fédération. </w:t>
      </w:r>
    </w:p>
    <w:p w14:paraId="42B52D64" w14:textId="2BCD4473" w:rsidR="00C654CB" w:rsidRPr="006D1D5F" w:rsidRDefault="00C654CB" w:rsidP="006D1D5F">
      <w:pPr>
        <w:pStyle w:val="Lijstalinea"/>
        <w:widowControl w:val="0"/>
        <w:numPr>
          <w:ilvl w:val="0"/>
          <w:numId w:val="8"/>
        </w:numPr>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lang w:val="en-US"/>
        </w:rPr>
        <w:t xml:space="preserve">le Comité exécutif. </w:t>
      </w:r>
    </w:p>
    <w:p w14:paraId="3B9B2E7E" w14:textId="41618219"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13</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L’Assemblée générale se compose de tous les membres ordinaires de la Fédération. </w:t>
      </w:r>
    </w:p>
    <w:p w14:paraId="4B537775"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Disposant chacun d’une voix, ils ont le droit de voter par eux-mêmes, ou par un mandataire membre. La procuration doit être donnée par écrit. Nul ne peut prendre part au vote pour plus de deux procurations. </w:t>
      </w:r>
    </w:p>
    <w:p w14:paraId="714BD9A7" w14:textId="54C8E14E"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Les membres qui n’ont pas la qualité de membre ordinaire assistent à l’Assemblée générale avec voix consultative; ils prennent toutefois part aux délibérations lorsque celles-ci ont trait à la fixation de la cotisation qui les concerne (voir Article17). </w:t>
      </w:r>
    </w:p>
    <w:p w14:paraId="39786094" w14:textId="77777777" w:rsidR="006D1D5F" w:rsidRDefault="006D1D5F" w:rsidP="00C654CB">
      <w:pPr>
        <w:widowControl w:val="0"/>
        <w:autoSpaceDE w:val="0"/>
        <w:autoSpaceDN w:val="0"/>
        <w:adjustRightInd w:val="0"/>
        <w:spacing w:after="240" w:line="360" w:lineRule="atLeast"/>
        <w:rPr>
          <w:rFonts w:ascii="Source Sans Pro" w:hAnsi="Source Sans Pro" w:cs="Calibri"/>
          <w:color w:val="000000"/>
          <w:szCs w:val="22"/>
          <w:lang w:val="en-US"/>
        </w:rPr>
      </w:pPr>
    </w:p>
    <w:p w14:paraId="05E9D20F" w14:textId="5A1DCF2D"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14</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Une Assemblée générale ordinaire se tient tous les ans, courant du mois de mars, à la demande du Conseil d’administration et sur convocation du Président de la Fédération ou en son absence par le Directeur général. </w:t>
      </w:r>
    </w:p>
    <w:p w14:paraId="762C4829"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En outre, une Assemblée générale extraordinaire est convoquée chaque fois que l’intérêt de la Fédération le réclame et/ou à la demande écrite d’au moins un cinquième des membres ordinaires. </w:t>
      </w:r>
    </w:p>
    <w:p w14:paraId="1BD94E60"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Endéans les 21 jours, le Conseil d’administration enverra par lettre ordinaire, par téléfax ou par e-mail la convocation, ordre du jour inclus, et la réunion aura lieu au plus tard le quarante et unième jour après la requête. </w:t>
      </w:r>
    </w:p>
    <w:p w14:paraId="7AA0678D" w14:textId="44A1E124"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15</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Sauf disposition contraire de la loi ou des présents statuts, l’Assemblée générale délibère valablement, quel que soit le nombre de membres présents ou représentés. </w:t>
      </w:r>
    </w:p>
    <w:p w14:paraId="76B192A4"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Les résolutions sont prises aux trois quarts des voix des membres présents ou représentés, sous réserve d'autres dispositions spécifiques prévues par les présents statuts. </w:t>
      </w:r>
    </w:p>
    <w:p w14:paraId="155398B0" w14:textId="1146FC38"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16</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L’Assemblée générale est présidée par le Président de la Fédération ou, à défaut, par l’administrateur le plus âgé. </w:t>
      </w:r>
    </w:p>
    <w:p w14:paraId="43155C33"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Elle ne peut valablement délibérer que sur les objets à l’ordre du jour. Celui-ci est approuvé par le Conseil d’administration à la demande du Président. </w:t>
      </w:r>
    </w:p>
    <w:p w14:paraId="257ED636" w14:textId="6B46B786"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D1D5F">
        <w:rPr>
          <w:rFonts w:ascii="Source Sans Pro" w:hAnsi="Source Sans Pro" w:cs="Calibri"/>
          <w:color w:val="000000"/>
          <w:szCs w:val="22"/>
          <w:u w:val="single"/>
          <w:lang w:val="en-US"/>
        </w:rPr>
        <w:t>Article 17</w:t>
      </w:r>
      <w:r w:rsidRPr="00675CFC">
        <w:rPr>
          <w:rFonts w:ascii="MS Mincho" w:eastAsia="MS Mincho" w:hAnsi="MS Mincho" w:cs="MS Mincho"/>
          <w:color w:val="000000"/>
          <w:szCs w:val="22"/>
          <w:lang w:val="en-US"/>
        </w:rPr>
        <w:t> </w:t>
      </w:r>
      <w:r w:rsidR="006D1D5F">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L’Assemblée générale entend les rapports du Conseil d’administration et du Commissaire. </w:t>
      </w:r>
    </w:p>
    <w:p w14:paraId="0DECAC9D"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rPr>
      </w:pPr>
      <w:r w:rsidRPr="00675CFC">
        <w:rPr>
          <w:rFonts w:ascii="Source Sans Pro" w:hAnsi="Source Sans Pro" w:cs="Calibri"/>
          <w:color w:val="000000"/>
          <w:szCs w:val="22"/>
        </w:rPr>
        <w:t xml:space="preserve">Elle se prononce sur </w:t>
      </w:r>
    </w:p>
    <w:p w14:paraId="4BA6B217" w14:textId="77777777" w:rsidR="00C654CB" w:rsidRPr="00675CFC" w:rsidRDefault="00C654CB" w:rsidP="00C654CB">
      <w:pPr>
        <w:widowControl w:val="0"/>
        <w:numPr>
          <w:ilvl w:val="0"/>
          <w:numId w:val="1"/>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le</w:t>
      </w:r>
      <w:proofErr w:type="gramEnd"/>
      <w:r w:rsidRPr="00675CFC">
        <w:rPr>
          <w:rFonts w:ascii="Source Sans Pro" w:hAnsi="Source Sans Pro" w:cs="Calibri"/>
          <w:color w:val="000000"/>
          <w:szCs w:val="22"/>
        </w:rPr>
        <w:t xml:space="preserve"> compte de recettes et dépenses de l’exercice écoulé, </w:t>
      </w:r>
      <w:r w:rsidRPr="00675CFC">
        <w:rPr>
          <w:rFonts w:ascii="MS Mincho" w:eastAsia="MS Mincho" w:hAnsi="MS Mincho" w:cs="MS Mincho"/>
          <w:color w:val="000000"/>
          <w:szCs w:val="22"/>
        </w:rPr>
        <w:t> </w:t>
      </w:r>
    </w:p>
    <w:p w14:paraId="550AF8E4" w14:textId="77777777" w:rsidR="00C654CB" w:rsidRPr="00675CFC" w:rsidRDefault="00C654CB" w:rsidP="00C654CB">
      <w:pPr>
        <w:widowControl w:val="0"/>
        <w:numPr>
          <w:ilvl w:val="0"/>
          <w:numId w:val="1"/>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lang w:val="en-US"/>
        </w:rPr>
      </w:pPr>
      <w:r w:rsidRPr="00675CFC">
        <w:rPr>
          <w:rFonts w:ascii="Source Sans Pro" w:hAnsi="Source Sans Pro" w:cs="Calibri"/>
          <w:color w:val="000000"/>
          <w:szCs w:val="22"/>
          <w:lang w:val="en-US"/>
        </w:rPr>
        <w:t xml:space="preserve">le budget du prochain exercice, </w:t>
      </w:r>
      <w:r w:rsidRPr="00675CFC">
        <w:rPr>
          <w:rFonts w:ascii="MS Mincho" w:eastAsia="MS Mincho" w:hAnsi="MS Mincho" w:cs="MS Mincho"/>
          <w:color w:val="000000"/>
          <w:szCs w:val="22"/>
          <w:lang w:val="en-US"/>
        </w:rPr>
        <w:t> </w:t>
      </w:r>
    </w:p>
    <w:p w14:paraId="20FB292F" w14:textId="77777777" w:rsidR="00C654CB" w:rsidRPr="00675CFC" w:rsidRDefault="00C654CB" w:rsidP="00C654CB">
      <w:pPr>
        <w:widowControl w:val="0"/>
        <w:numPr>
          <w:ilvl w:val="0"/>
          <w:numId w:val="1"/>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lang w:val="en-US"/>
        </w:rPr>
      </w:pPr>
      <w:r w:rsidRPr="00675CFC">
        <w:rPr>
          <w:rFonts w:ascii="Source Sans Pro" w:hAnsi="Source Sans Pro" w:cs="Calibri"/>
          <w:color w:val="000000"/>
          <w:szCs w:val="22"/>
          <w:lang w:val="en-US"/>
        </w:rPr>
        <w:t xml:space="preserve">la décharge à donner au Conseil d’administration et au Commissaire </w:t>
      </w:r>
      <w:r w:rsidRPr="00675CFC">
        <w:rPr>
          <w:rFonts w:ascii="MS Mincho" w:eastAsia="MS Mincho" w:hAnsi="MS Mincho" w:cs="MS Mincho"/>
          <w:color w:val="000000"/>
          <w:szCs w:val="22"/>
          <w:lang w:val="en-US"/>
        </w:rPr>
        <w:t> </w:t>
      </w:r>
    </w:p>
    <w:p w14:paraId="5E67A832" w14:textId="77777777" w:rsidR="00C654CB" w:rsidRPr="00675CFC" w:rsidRDefault="00C654CB" w:rsidP="00C654CB">
      <w:pPr>
        <w:widowControl w:val="0"/>
        <w:numPr>
          <w:ilvl w:val="0"/>
          <w:numId w:val="1"/>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lang w:val="en-US"/>
        </w:rPr>
      </w:pPr>
      <w:r w:rsidRPr="00675CFC">
        <w:rPr>
          <w:rFonts w:ascii="Source Sans Pro" w:hAnsi="Source Sans Pro" w:cs="Calibri"/>
          <w:color w:val="000000"/>
          <w:szCs w:val="22"/>
          <w:lang w:val="en-US"/>
        </w:rPr>
        <w:t xml:space="preserve">la transformation de l’association en société à but social </w:t>
      </w:r>
      <w:r w:rsidRPr="00675CFC">
        <w:rPr>
          <w:rFonts w:ascii="MS Mincho" w:eastAsia="MS Mincho" w:hAnsi="MS Mincho" w:cs="MS Mincho"/>
          <w:color w:val="000000"/>
          <w:szCs w:val="22"/>
          <w:lang w:val="en-US"/>
        </w:rPr>
        <w:t> </w:t>
      </w:r>
    </w:p>
    <w:p w14:paraId="12FB7EF4" w14:textId="77777777" w:rsidR="006D1D5F" w:rsidRPr="006D1D5F" w:rsidRDefault="00C654CB" w:rsidP="00C654CB">
      <w:pPr>
        <w:widowControl w:val="0"/>
        <w:numPr>
          <w:ilvl w:val="0"/>
          <w:numId w:val="1"/>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r w:rsidRPr="00675CFC">
        <w:rPr>
          <w:rFonts w:ascii="Source Sans Pro" w:hAnsi="Source Sans Pro" w:cs="Calibri"/>
          <w:color w:val="000000"/>
          <w:szCs w:val="22"/>
          <w:lang w:val="en-US"/>
        </w:rPr>
        <w:t xml:space="preserve">l’éventuelle rémunération des commissaires </w:t>
      </w:r>
      <w:r w:rsidRPr="00675CFC">
        <w:rPr>
          <w:rFonts w:ascii="MS Mincho" w:eastAsia="MS Mincho" w:hAnsi="MS Mincho" w:cs="MS Mincho"/>
          <w:color w:val="000000"/>
          <w:szCs w:val="22"/>
          <w:lang w:val="en-US"/>
        </w:rPr>
        <w:t> </w:t>
      </w:r>
    </w:p>
    <w:p w14:paraId="77DFE7E4" w14:textId="77777777" w:rsidR="006D1D5F" w:rsidRDefault="00C654CB" w:rsidP="006D1D5F">
      <w:pPr>
        <w:widowControl w:val="0"/>
        <w:tabs>
          <w:tab w:val="left" w:pos="220"/>
          <w:tab w:val="left" w:pos="720"/>
        </w:tabs>
        <w:autoSpaceDE w:val="0"/>
        <w:autoSpaceDN w:val="0"/>
        <w:adjustRightInd w:val="0"/>
        <w:spacing w:after="293" w:line="360" w:lineRule="atLeast"/>
        <w:rPr>
          <w:rFonts w:ascii="MS Mincho" w:eastAsia="MS Mincho" w:hAnsi="MS Mincho" w:cs="MS Mincho"/>
          <w:color w:val="000000"/>
          <w:szCs w:val="22"/>
          <w:lang w:val="en-US"/>
        </w:rPr>
      </w:pPr>
      <w:r w:rsidRPr="00675CFC">
        <w:rPr>
          <w:rFonts w:ascii="Source Sans Pro" w:hAnsi="Source Sans Pro" w:cs="Calibri"/>
          <w:color w:val="000000"/>
          <w:szCs w:val="22"/>
          <w:lang w:val="en-US"/>
        </w:rPr>
        <w:t xml:space="preserve">Elle fixe le montant de la cotisation annuelle des membres. </w:t>
      </w:r>
      <w:r w:rsidRPr="00675CFC">
        <w:rPr>
          <w:rFonts w:ascii="MS Mincho" w:eastAsia="MS Mincho" w:hAnsi="MS Mincho" w:cs="MS Mincho"/>
          <w:color w:val="000000"/>
          <w:szCs w:val="22"/>
          <w:lang w:val="en-US"/>
        </w:rPr>
        <w:t> </w:t>
      </w:r>
    </w:p>
    <w:p w14:paraId="49AC61E0" w14:textId="63D0150E" w:rsidR="00C654CB" w:rsidRPr="006D1D5F" w:rsidRDefault="00C654CB" w:rsidP="006D1D5F">
      <w:pPr>
        <w:widowControl w:val="0"/>
        <w:tabs>
          <w:tab w:val="left" w:pos="220"/>
          <w:tab w:val="left" w:pos="720"/>
        </w:tabs>
        <w:autoSpaceDE w:val="0"/>
        <w:autoSpaceDN w:val="0"/>
        <w:adjustRightInd w:val="0"/>
        <w:spacing w:after="293" w:line="360" w:lineRule="atLeast"/>
        <w:rPr>
          <w:rFonts w:ascii="MS Mincho" w:eastAsia="MS Mincho" w:hAnsi="MS Mincho" w:cs="MS Mincho"/>
          <w:color w:val="000000"/>
          <w:szCs w:val="22"/>
          <w:lang w:val="en-US"/>
        </w:rPr>
      </w:pPr>
      <w:r w:rsidRPr="006D1D5F">
        <w:rPr>
          <w:rFonts w:ascii="Source Sans Pro" w:hAnsi="Source Sans Pro" w:cs="Calibri"/>
          <w:color w:val="000000"/>
          <w:szCs w:val="22"/>
          <w:lang w:val="en-US"/>
        </w:rPr>
        <w:t xml:space="preserve">Elle procède à la ratification de l'élection. </w:t>
      </w:r>
      <w:r w:rsidRPr="006D1D5F">
        <w:rPr>
          <w:rFonts w:ascii="MS Mincho" w:eastAsia="MS Mincho" w:hAnsi="MS Mincho" w:cs="MS Mincho"/>
          <w:color w:val="000000"/>
          <w:szCs w:val="22"/>
          <w:lang w:val="en-US"/>
        </w:rPr>
        <w:t> </w:t>
      </w:r>
    </w:p>
    <w:p w14:paraId="7533B4CD" w14:textId="77777777" w:rsidR="00C654CB" w:rsidRPr="00675CFC" w:rsidRDefault="00C654CB" w:rsidP="00C654CB">
      <w:pPr>
        <w:widowControl w:val="0"/>
        <w:numPr>
          <w:ilvl w:val="0"/>
          <w:numId w:val="2"/>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du</w:t>
      </w:r>
      <w:proofErr w:type="gramEnd"/>
      <w:r w:rsidRPr="00675CFC">
        <w:rPr>
          <w:rFonts w:ascii="Source Sans Pro" w:hAnsi="Source Sans Pro" w:cs="Calibri"/>
          <w:color w:val="000000"/>
          <w:szCs w:val="22"/>
        </w:rPr>
        <w:t xml:space="preserve"> Président </w:t>
      </w:r>
      <w:r w:rsidRPr="00675CFC">
        <w:rPr>
          <w:rFonts w:ascii="MS Mincho" w:eastAsia="MS Mincho" w:hAnsi="MS Mincho" w:cs="MS Mincho"/>
          <w:color w:val="000000"/>
          <w:szCs w:val="22"/>
        </w:rPr>
        <w:t> </w:t>
      </w:r>
    </w:p>
    <w:p w14:paraId="5BAC01ED" w14:textId="77777777" w:rsidR="00C654CB" w:rsidRPr="00675CFC" w:rsidRDefault="00C654CB" w:rsidP="00C654CB">
      <w:pPr>
        <w:widowControl w:val="0"/>
        <w:numPr>
          <w:ilvl w:val="0"/>
          <w:numId w:val="2"/>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des</w:t>
      </w:r>
      <w:proofErr w:type="gramEnd"/>
      <w:r w:rsidRPr="00675CFC">
        <w:rPr>
          <w:rFonts w:ascii="Source Sans Pro" w:hAnsi="Source Sans Pro" w:cs="Calibri"/>
          <w:color w:val="000000"/>
          <w:szCs w:val="22"/>
        </w:rPr>
        <w:t xml:space="preserve"> administrateurs, </w:t>
      </w:r>
      <w:r w:rsidRPr="00675CFC">
        <w:rPr>
          <w:rFonts w:ascii="MS Mincho" w:eastAsia="MS Mincho" w:hAnsi="MS Mincho" w:cs="MS Mincho"/>
          <w:color w:val="000000"/>
          <w:szCs w:val="22"/>
        </w:rPr>
        <w:t> </w:t>
      </w:r>
    </w:p>
    <w:p w14:paraId="70D2B8D6" w14:textId="77777777" w:rsidR="00C654CB" w:rsidRPr="00675CFC" w:rsidRDefault="00C654CB" w:rsidP="00C654CB">
      <w:pPr>
        <w:widowControl w:val="0"/>
        <w:numPr>
          <w:ilvl w:val="0"/>
          <w:numId w:val="2"/>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d’un</w:t>
      </w:r>
      <w:proofErr w:type="gramEnd"/>
      <w:r w:rsidRPr="00675CFC">
        <w:rPr>
          <w:rFonts w:ascii="Source Sans Pro" w:hAnsi="Source Sans Pro" w:cs="Calibri"/>
          <w:color w:val="000000"/>
          <w:szCs w:val="22"/>
        </w:rPr>
        <w:t xml:space="preserve"> commissaire, </w:t>
      </w:r>
      <w:r w:rsidRPr="00675CFC">
        <w:rPr>
          <w:rFonts w:ascii="MS Mincho" w:eastAsia="MS Mincho" w:hAnsi="MS Mincho" w:cs="MS Mincho"/>
          <w:color w:val="000000"/>
          <w:szCs w:val="22"/>
        </w:rPr>
        <w:t> </w:t>
      </w:r>
    </w:p>
    <w:p w14:paraId="362590E9" w14:textId="77777777" w:rsidR="00B80B81" w:rsidRDefault="00C654CB" w:rsidP="00B80B81">
      <w:pPr>
        <w:widowControl w:val="0"/>
        <w:numPr>
          <w:ilvl w:val="0"/>
          <w:numId w:val="2"/>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r w:rsidRPr="00675CFC">
        <w:rPr>
          <w:rFonts w:ascii="Source Sans Pro" w:hAnsi="Source Sans Pro" w:cs="Calibri"/>
          <w:color w:val="000000"/>
          <w:szCs w:val="22"/>
          <w:lang w:val="en-US"/>
        </w:rPr>
        <w:t xml:space="preserve">d’un trésorier. </w:t>
      </w:r>
      <w:r w:rsidRPr="00675CFC">
        <w:rPr>
          <w:rFonts w:ascii="MS Mincho" w:eastAsia="MS Mincho" w:hAnsi="MS Mincho" w:cs="MS Mincho"/>
          <w:color w:val="000000"/>
          <w:szCs w:val="22"/>
          <w:lang w:val="en-US"/>
        </w:rPr>
        <w:t> </w:t>
      </w:r>
    </w:p>
    <w:p w14:paraId="413D2C45" w14:textId="77777777" w:rsidR="00B80B81" w:rsidRDefault="00C654CB" w:rsidP="00B80B81">
      <w:pPr>
        <w:widowControl w:val="0"/>
        <w:tabs>
          <w:tab w:val="left" w:pos="220"/>
          <w:tab w:val="left" w:pos="720"/>
        </w:tabs>
        <w:autoSpaceDE w:val="0"/>
        <w:autoSpaceDN w:val="0"/>
        <w:adjustRightInd w:val="0"/>
        <w:spacing w:after="293" w:line="360" w:lineRule="atLeast"/>
        <w:rPr>
          <w:rFonts w:ascii="MS Mincho" w:eastAsia="MS Mincho" w:hAnsi="MS Mincho" w:cs="MS Mincho"/>
          <w:color w:val="000000"/>
          <w:szCs w:val="22"/>
          <w:lang w:val="en-US"/>
        </w:rPr>
      </w:pPr>
      <w:r w:rsidRPr="00B80B81">
        <w:rPr>
          <w:rFonts w:ascii="Source Sans Pro" w:hAnsi="Source Sans Pro" w:cs="Calibri"/>
          <w:color w:val="000000"/>
          <w:szCs w:val="22"/>
          <w:lang w:val="en-US"/>
        </w:rPr>
        <w:t xml:space="preserve">Elle peut révoquer les personnes qu’elle a nommées. </w:t>
      </w:r>
      <w:r w:rsidRPr="00B80B81">
        <w:rPr>
          <w:rFonts w:ascii="MS Mincho" w:eastAsia="MS Mincho" w:hAnsi="MS Mincho" w:cs="MS Mincho"/>
          <w:color w:val="000000"/>
          <w:szCs w:val="22"/>
          <w:lang w:val="en-US"/>
        </w:rPr>
        <w:t> </w:t>
      </w:r>
    </w:p>
    <w:p w14:paraId="5F09DE7B" w14:textId="62D8378B" w:rsidR="00C654CB" w:rsidRPr="00B80B81" w:rsidRDefault="00C654CB" w:rsidP="00B80B81">
      <w:pPr>
        <w:widowControl w:val="0"/>
        <w:tabs>
          <w:tab w:val="left" w:pos="220"/>
          <w:tab w:val="left" w:pos="720"/>
        </w:tabs>
        <w:autoSpaceDE w:val="0"/>
        <w:autoSpaceDN w:val="0"/>
        <w:adjustRightInd w:val="0"/>
        <w:spacing w:after="293" w:line="360" w:lineRule="atLeast"/>
        <w:rPr>
          <w:rFonts w:ascii="Source Sans Pro" w:hAnsi="Source Sans Pro" w:cs="Calibri"/>
          <w:color w:val="000000"/>
          <w:szCs w:val="22"/>
        </w:rPr>
      </w:pPr>
      <w:r w:rsidRPr="00B80B81">
        <w:rPr>
          <w:rFonts w:ascii="Source Sans Pro" w:hAnsi="Source Sans Pro" w:cs="Calibri"/>
          <w:color w:val="000000"/>
          <w:szCs w:val="22"/>
        </w:rPr>
        <w:t xml:space="preserve">Elle décide de </w:t>
      </w:r>
      <w:r w:rsidRPr="00B80B81">
        <w:rPr>
          <w:rFonts w:ascii="MS Mincho" w:eastAsia="MS Mincho" w:hAnsi="MS Mincho" w:cs="MS Mincho"/>
          <w:color w:val="000000"/>
          <w:szCs w:val="22"/>
        </w:rPr>
        <w:t> </w:t>
      </w:r>
    </w:p>
    <w:p w14:paraId="18A8EE86" w14:textId="77777777" w:rsidR="00C654CB" w:rsidRPr="00675CFC" w:rsidRDefault="00C654CB" w:rsidP="00C654CB">
      <w:pPr>
        <w:widowControl w:val="0"/>
        <w:numPr>
          <w:ilvl w:val="0"/>
          <w:numId w:val="3"/>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l’exclusion</w:t>
      </w:r>
      <w:proofErr w:type="gramEnd"/>
      <w:r w:rsidRPr="00675CFC">
        <w:rPr>
          <w:rFonts w:ascii="Source Sans Pro" w:hAnsi="Source Sans Pro" w:cs="Calibri"/>
          <w:color w:val="000000"/>
          <w:szCs w:val="22"/>
        </w:rPr>
        <w:t xml:space="preserve"> des membres de la Fédération, </w:t>
      </w:r>
      <w:r w:rsidRPr="00675CFC">
        <w:rPr>
          <w:rFonts w:ascii="MS Mincho" w:eastAsia="MS Mincho" w:hAnsi="MS Mincho" w:cs="MS Mincho"/>
          <w:color w:val="000000"/>
          <w:szCs w:val="22"/>
        </w:rPr>
        <w:t> </w:t>
      </w:r>
    </w:p>
    <w:p w14:paraId="23D35C5B" w14:textId="77777777" w:rsidR="00C654CB" w:rsidRPr="00675CFC" w:rsidRDefault="00C654CB" w:rsidP="00C654CB">
      <w:pPr>
        <w:widowControl w:val="0"/>
        <w:numPr>
          <w:ilvl w:val="0"/>
          <w:numId w:val="3"/>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des</w:t>
      </w:r>
      <w:proofErr w:type="gramEnd"/>
      <w:r w:rsidRPr="00675CFC">
        <w:rPr>
          <w:rFonts w:ascii="Source Sans Pro" w:hAnsi="Source Sans Pro" w:cs="Calibri"/>
          <w:color w:val="000000"/>
          <w:szCs w:val="22"/>
        </w:rPr>
        <w:t xml:space="preserve"> modifications aux statuts </w:t>
      </w:r>
      <w:r w:rsidRPr="00675CFC">
        <w:rPr>
          <w:rFonts w:ascii="MS Mincho" w:eastAsia="MS Mincho" w:hAnsi="MS Mincho" w:cs="MS Mincho"/>
          <w:color w:val="000000"/>
          <w:szCs w:val="22"/>
        </w:rPr>
        <w:t> </w:t>
      </w:r>
    </w:p>
    <w:p w14:paraId="7E8AC215" w14:textId="77777777" w:rsidR="00C654CB" w:rsidRPr="00675CFC" w:rsidRDefault="00C654CB" w:rsidP="00C654CB">
      <w:pPr>
        <w:widowControl w:val="0"/>
        <w:numPr>
          <w:ilvl w:val="0"/>
          <w:numId w:val="3"/>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de</w:t>
      </w:r>
      <w:proofErr w:type="gramEnd"/>
      <w:r w:rsidRPr="00675CFC">
        <w:rPr>
          <w:rFonts w:ascii="Source Sans Pro" w:hAnsi="Source Sans Pro" w:cs="Calibri"/>
          <w:color w:val="000000"/>
          <w:szCs w:val="22"/>
        </w:rPr>
        <w:t xml:space="preserve"> la dissolution de la Fédération. </w:t>
      </w:r>
      <w:r w:rsidRPr="00675CFC">
        <w:rPr>
          <w:rFonts w:ascii="MS Mincho" w:eastAsia="MS Mincho" w:hAnsi="MS Mincho" w:cs="MS Mincho"/>
          <w:color w:val="000000"/>
          <w:szCs w:val="22"/>
        </w:rPr>
        <w:t> </w:t>
      </w:r>
    </w:p>
    <w:p w14:paraId="65FF2F0F" w14:textId="1BD7BF9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18</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L’Assemblée générale ne peut valablement délibérer sur les modifications aux statuts que si l’objet de celles-ci est spécialement indiqué dans les convocations et si l’Assemblée réunit les trois quarts des membres ordinaires. </w:t>
      </w:r>
    </w:p>
    <w:p w14:paraId="09BD3356"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Si les trois quarts des membres ordinaires ne sont pas présents ou représentés à la première réunion, il peut être convoqué une deuxième réunion qui pourra délibérer, quel que soit le nombre des membres présents. </w:t>
      </w:r>
    </w:p>
    <w:p w14:paraId="3A671866"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Aucune modification ne peut être adoptée qu’à la majorité des trois quarts des voix présentes ou représentées au moins. </w:t>
      </w:r>
    </w:p>
    <w:p w14:paraId="201FD6B3"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Toutefois, si la modification porte sur l’un des objets en vue desquels la Fédération est constituée, elle ne sera valable que si elle est votée à l’unanimité des membres ordinaires présents ou représentés à l’Assemblée. </w:t>
      </w:r>
    </w:p>
    <w:p w14:paraId="007C5C1C" w14:textId="3EDDD381"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19</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L’Assemblée générale exerce les pouvoirs les plus étendus pour accomplir ou ratifier tous actes qui intéressent la Fédération. </w:t>
      </w:r>
    </w:p>
    <w:p w14:paraId="3DE651CC" w14:textId="5F07D8EC"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20</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Toute modification aux statuts est déposée au Greffe du Tribunal de Commerce pour publication aux annexes au Moniteur belge. Il en est de même de toute nomination, démission ou révocation d’administrateur. </w:t>
      </w:r>
    </w:p>
    <w:p w14:paraId="47DCDEB8" w14:textId="4B19C680"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21</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Les décisions de l’Assemblée générale sont consignées dans un registre des actes de la fédération, sous forme de procès-verbal signé par le président. </w:t>
      </w:r>
    </w:p>
    <w:p w14:paraId="7F591574"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Ce registre est conservé au siège social où tous les membres et les tiers peuvent en prendre connaissance, mais sans déplacement du registre. </w:t>
      </w:r>
    </w:p>
    <w:p w14:paraId="1798F077"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Les copies ou extraits des procès-verbaux à produire en justice ou ailleurs sont valablement signés par le président de la fédération et un administrateur. </w:t>
      </w:r>
    </w:p>
    <w:p w14:paraId="614DB94E" w14:textId="36E10480" w:rsidR="00C654CB" w:rsidRPr="00B80B81" w:rsidRDefault="00C654CB" w:rsidP="00B80B81">
      <w:pPr>
        <w:widowControl w:val="0"/>
        <w:autoSpaceDE w:val="0"/>
        <w:autoSpaceDN w:val="0"/>
        <w:adjustRightInd w:val="0"/>
        <w:spacing w:after="240" w:line="340" w:lineRule="atLeast"/>
        <w:jc w:val="center"/>
        <w:rPr>
          <w:rFonts w:ascii="LTC Bodoni 175" w:hAnsi="LTC Bodoni 175" w:cs="Times"/>
          <w:b/>
          <w:color w:val="000000"/>
          <w:szCs w:val="22"/>
          <w:lang w:val="en-US"/>
        </w:rPr>
      </w:pPr>
      <w:r w:rsidRPr="00B80B81">
        <w:rPr>
          <w:rFonts w:ascii="LTC Bodoni 175" w:hAnsi="LTC Bodoni 175" w:cs="Times"/>
          <w:b/>
          <w:color w:val="000000"/>
          <w:szCs w:val="22"/>
          <w:lang w:val="en-US"/>
        </w:rPr>
        <w:t xml:space="preserve">TITRE </w:t>
      </w:r>
      <w:proofErr w:type="gramStart"/>
      <w:r w:rsidRPr="00B80B81">
        <w:rPr>
          <w:rFonts w:ascii="LTC Bodoni 175" w:hAnsi="LTC Bodoni 175" w:cs="Times"/>
          <w:b/>
          <w:color w:val="000000"/>
          <w:szCs w:val="22"/>
          <w:lang w:val="en-US"/>
        </w:rPr>
        <w:t>IV :</w:t>
      </w:r>
      <w:proofErr w:type="gramEnd"/>
      <w:r w:rsidRPr="00B80B81">
        <w:rPr>
          <w:rFonts w:ascii="LTC Bodoni 175" w:hAnsi="LTC Bodoni 175" w:cs="Times"/>
          <w:b/>
          <w:color w:val="000000"/>
          <w:szCs w:val="22"/>
          <w:lang w:val="en-US"/>
        </w:rPr>
        <w:t xml:space="preserve"> CONSEIL D’ADMINISTRATION, COMITE EXECUTIF</w:t>
      </w:r>
    </w:p>
    <w:p w14:paraId="7DCAC863" w14:textId="717680D5"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22</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 Fédération est gérée par un Conseil d’administration élu aux trois quarts des voix par l'Assemblée générale. </w:t>
      </w:r>
    </w:p>
    <w:p w14:paraId="6776831C"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 Conseil d’administration se compose: </w:t>
      </w:r>
    </w:p>
    <w:p w14:paraId="4890C0D5" w14:textId="77777777" w:rsidR="00C654CB" w:rsidRPr="00675CFC" w:rsidRDefault="00C654CB" w:rsidP="00C654CB">
      <w:pPr>
        <w:widowControl w:val="0"/>
        <w:numPr>
          <w:ilvl w:val="0"/>
          <w:numId w:val="4"/>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r w:rsidRPr="00675CFC">
        <w:rPr>
          <w:rFonts w:ascii="Source Sans Pro" w:hAnsi="Source Sans Pro" w:cs="Calibri"/>
          <w:color w:val="000000"/>
          <w:szCs w:val="22"/>
          <w:lang w:val="en-US"/>
        </w:rPr>
        <w:t xml:space="preserve">du président de la Fédération, qui préside le conseil et qui doit avoir la nationalité d'un Etat membre </w:t>
      </w:r>
      <w:r w:rsidRPr="00675CFC">
        <w:rPr>
          <w:rFonts w:ascii="MS Mincho" w:eastAsia="MS Mincho" w:hAnsi="MS Mincho" w:cs="MS Mincho"/>
          <w:color w:val="000000"/>
          <w:szCs w:val="22"/>
          <w:lang w:val="en-US"/>
        </w:rPr>
        <w:t> </w:t>
      </w:r>
      <w:r w:rsidRPr="00675CFC">
        <w:rPr>
          <w:rFonts w:ascii="Source Sans Pro" w:hAnsi="Source Sans Pro" w:cs="Calibri"/>
          <w:color w:val="000000"/>
          <w:szCs w:val="22"/>
          <w:lang w:val="en-US"/>
        </w:rPr>
        <w:t xml:space="preserve">de l'U.E. Toutefois, il peut être dérogé à cette contrainte au niveau de la nationalité, sur proposition du Conseil d’administration à l’Assemblée générale. Cette dérogation doit être obtenue aux trois quarts des votes, et toujours pour une période de deux ans. </w:t>
      </w:r>
      <w:r w:rsidRPr="00675CFC">
        <w:rPr>
          <w:rFonts w:ascii="Source Sans Pro" w:hAnsi="Source Sans Pro" w:cs="Calibri"/>
          <w:color w:val="000000"/>
          <w:szCs w:val="22"/>
        </w:rPr>
        <w:t xml:space="preserve">La procédure de vote sera secrète si au moins un des administrateurs présents en formule la demande. </w:t>
      </w:r>
      <w:r w:rsidRPr="00675CFC">
        <w:rPr>
          <w:rFonts w:ascii="MS Mincho" w:eastAsia="MS Mincho" w:hAnsi="MS Mincho" w:cs="MS Mincho"/>
          <w:color w:val="000000"/>
          <w:szCs w:val="22"/>
        </w:rPr>
        <w:t> </w:t>
      </w:r>
    </w:p>
    <w:p w14:paraId="771AF062" w14:textId="77777777" w:rsidR="00B80B81" w:rsidRPr="00B80B81" w:rsidRDefault="00C654CB" w:rsidP="00B80B81">
      <w:pPr>
        <w:widowControl w:val="0"/>
        <w:numPr>
          <w:ilvl w:val="0"/>
          <w:numId w:val="4"/>
        </w:numPr>
        <w:tabs>
          <w:tab w:val="left" w:pos="220"/>
          <w:tab w:val="left" w:pos="720"/>
        </w:tabs>
        <w:autoSpaceDE w:val="0"/>
        <w:autoSpaceDN w:val="0"/>
        <w:adjustRightInd w:val="0"/>
        <w:spacing w:after="293" w:line="360" w:lineRule="atLeast"/>
        <w:ind w:hanging="720"/>
        <w:rPr>
          <w:rFonts w:ascii="Source Sans Pro" w:hAnsi="Source Sans Pro" w:cs="Calibri"/>
          <w:color w:val="000000"/>
          <w:szCs w:val="22"/>
        </w:rPr>
      </w:pPr>
      <w:proofErr w:type="gramStart"/>
      <w:r w:rsidRPr="00675CFC">
        <w:rPr>
          <w:rFonts w:ascii="Source Sans Pro" w:hAnsi="Source Sans Pro" w:cs="Calibri"/>
          <w:color w:val="000000"/>
          <w:szCs w:val="22"/>
        </w:rPr>
        <w:t>au</w:t>
      </w:r>
      <w:proofErr w:type="gramEnd"/>
      <w:r w:rsidRPr="00675CFC">
        <w:rPr>
          <w:rFonts w:ascii="Source Sans Pro" w:hAnsi="Source Sans Pro" w:cs="Calibri"/>
          <w:color w:val="000000"/>
          <w:szCs w:val="22"/>
        </w:rPr>
        <w:t xml:space="preserve"> maximum, de vingt-huit membres ordinaires (dont le Trésorier), et dont la composition reflète un équilibre entre (sub-) segments dans l’affiliation. </w:t>
      </w:r>
      <w:r w:rsidRPr="00675CFC">
        <w:rPr>
          <w:rFonts w:ascii="MS Mincho" w:eastAsia="MS Mincho" w:hAnsi="MS Mincho" w:cs="MS Mincho"/>
          <w:color w:val="000000"/>
          <w:szCs w:val="22"/>
        </w:rPr>
        <w:t> </w:t>
      </w:r>
    </w:p>
    <w:p w14:paraId="6078736F" w14:textId="049F5536" w:rsidR="00C654CB" w:rsidRPr="00B80B81" w:rsidRDefault="00C654CB" w:rsidP="00B80B81">
      <w:pPr>
        <w:widowControl w:val="0"/>
        <w:tabs>
          <w:tab w:val="left" w:pos="220"/>
          <w:tab w:val="left" w:pos="720"/>
        </w:tabs>
        <w:autoSpaceDE w:val="0"/>
        <w:autoSpaceDN w:val="0"/>
        <w:adjustRightInd w:val="0"/>
        <w:spacing w:after="293" w:line="360" w:lineRule="atLeast"/>
        <w:rPr>
          <w:rFonts w:ascii="Source Sans Pro" w:hAnsi="Source Sans Pro" w:cs="Calibri"/>
          <w:color w:val="000000"/>
          <w:szCs w:val="22"/>
          <w:lang w:val="en-US"/>
        </w:rPr>
      </w:pPr>
      <w:r w:rsidRPr="00B80B81">
        <w:rPr>
          <w:rFonts w:ascii="Source Sans Pro" w:hAnsi="Source Sans Pro" w:cs="Calibri"/>
          <w:color w:val="000000"/>
          <w:szCs w:val="22"/>
          <w:u w:val="single"/>
          <w:lang w:val="en-US"/>
        </w:rPr>
        <w:t>Article 23</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Le mandat du Président de la Fédération est de deux ans et renouvelable une fois.</w:t>
      </w:r>
      <w:r w:rsidRPr="00675CFC">
        <w:rPr>
          <w:rFonts w:ascii="MS Mincho" w:eastAsia="MS Mincho" w:hAnsi="MS Mincho" w:cs="MS Mincho"/>
          <w:color w:val="000000"/>
          <w:szCs w:val="22"/>
          <w:lang w:val="en-US"/>
        </w:rPr>
        <w:t> </w:t>
      </w:r>
      <w:r w:rsidRPr="00B80B81">
        <w:rPr>
          <w:rFonts w:ascii="Source Sans Pro" w:hAnsi="Source Sans Pro" w:cs="Calibri"/>
          <w:color w:val="000000"/>
          <w:szCs w:val="22"/>
          <w:lang w:val="en-US"/>
        </w:rPr>
        <w:t xml:space="preserve">Le mandat des membres du Conseil d’administration est de deux ans et renouvelable plusieurs fois. </w:t>
      </w:r>
      <w:r w:rsidRPr="00B80B81">
        <w:rPr>
          <w:rFonts w:ascii="MS Mincho" w:eastAsia="MS Mincho" w:hAnsi="MS Mincho" w:cs="MS Mincho"/>
          <w:color w:val="000000"/>
          <w:szCs w:val="22"/>
          <w:lang w:val="en-US"/>
        </w:rPr>
        <w:t> </w:t>
      </w:r>
    </w:p>
    <w:p w14:paraId="6F94AFE9" w14:textId="77777777" w:rsidR="00B80B81" w:rsidRDefault="00C654CB" w:rsidP="00C654CB">
      <w:pPr>
        <w:widowControl w:val="0"/>
        <w:autoSpaceDE w:val="0"/>
        <w:autoSpaceDN w:val="0"/>
        <w:adjustRightInd w:val="0"/>
        <w:spacing w:after="240" w:line="360" w:lineRule="atLeast"/>
        <w:rPr>
          <w:rFonts w:ascii="Source Sans Pro" w:hAnsi="Source Sans Pro" w:cs="Calibri"/>
          <w:color w:val="000000"/>
          <w:szCs w:val="22"/>
        </w:rPr>
      </w:pPr>
      <w:r w:rsidRPr="00675CFC">
        <w:rPr>
          <w:rFonts w:ascii="Source Sans Pro" w:hAnsi="Source Sans Pro" w:cs="Calibri"/>
          <w:color w:val="000000"/>
          <w:szCs w:val="22"/>
        </w:rPr>
        <w:t xml:space="preserve">Les mandats expirent à la date de l’Assemblée générale chargée de procéder au remplacement de tout membre dont le mandat viendrait à être vacant, la désignation définitive appartenant à l’Assemblée générale. </w:t>
      </w:r>
    </w:p>
    <w:p w14:paraId="07F14DE2" w14:textId="362D7FCC"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rPr>
      </w:pPr>
      <w:r w:rsidRPr="00675CFC">
        <w:rPr>
          <w:rFonts w:ascii="Source Sans Pro" w:hAnsi="Source Sans Pro" w:cs="Calibri"/>
          <w:color w:val="000000"/>
          <w:szCs w:val="22"/>
        </w:rPr>
        <w:t xml:space="preserve">Le nouveau nommé achève le mandat de celui qu’il remplace. </w:t>
      </w:r>
    </w:p>
    <w:p w14:paraId="4F45816F"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rPr>
      </w:pPr>
      <w:r w:rsidRPr="00675CFC">
        <w:rPr>
          <w:rFonts w:ascii="Source Sans Pro" w:hAnsi="Source Sans Pro" w:cs="Calibri"/>
          <w:color w:val="000000"/>
          <w:szCs w:val="22"/>
        </w:rPr>
        <w:t xml:space="preserve">Le mandat du Président et des membres du Conseil d’administration et du Comité exécutif est gratuit. </w:t>
      </w:r>
    </w:p>
    <w:p w14:paraId="38837137" w14:textId="0A8C7C38" w:rsidR="00C654CB" w:rsidRPr="00B80B81"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24</w:t>
      </w:r>
      <w:r w:rsidRPr="00B80B81">
        <w:rPr>
          <w:rFonts w:ascii="MS Mincho" w:eastAsia="MS Mincho" w:hAnsi="MS Mincho" w:cs="MS Mincho"/>
          <w:color w:val="000000"/>
          <w:szCs w:val="22"/>
          <w:lang w:val="en-US"/>
        </w:rPr>
        <w:t> </w:t>
      </w:r>
      <w:r w:rsidR="00B80B81" w:rsidRPr="00B80B81">
        <w:rPr>
          <w:rFonts w:ascii="MS Mincho" w:eastAsia="MS Mincho" w:hAnsi="MS Mincho" w:cs="MS Mincho"/>
          <w:color w:val="000000"/>
          <w:szCs w:val="22"/>
          <w:lang w:val="en-US"/>
        </w:rPr>
        <w:br/>
      </w:r>
      <w:r w:rsidRPr="00B80B81">
        <w:rPr>
          <w:rFonts w:ascii="Source Sans Pro" w:hAnsi="Source Sans Pro" w:cs="Calibri"/>
          <w:color w:val="000000"/>
          <w:szCs w:val="22"/>
          <w:lang w:val="en-US"/>
        </w:rPr>
        <w:t xml:space="preserve">Le Conseil d’administration se réunit sur convocation du Président aussi souvent que l’intérêt de la Fédération le demande, et au moins trois fois l’an. </w:t>
      </w:r>
    </w:p>
    <w:p w14:paraId="259B286B"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Les convocations doivent indiquer l’ordre du jour. </w:t>
      </w:r>
    </w:p>
    <w:p w14:paraId="4C6A57C1" w14:textId="4A863248"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rPr>
      </w:pPr>
      <w:r w:rsidRPr="00B80B81">
        <w:rPr>
          <w:rFonts w:ascii="Source Sans Pro" w:hAnsi="Source Sans Pro" w:cs="Calibri"/>
          <w:color w:val="000000"/>
          <w:szCs w:val="22"/>
          <w:u w:val="single"/>
          <w:lang w:val="en-US"/>
        </w:rPr>
        <w:t>Article 25</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Conseil d’administration décide de préférence sur base d’un consensus parmi ses membres. Si besoin, toute décision du Conseil d’administration est prise à la majorité des trois quarts des voix des membres présents ou représentés. Chaque membre du Conseil d’administration dispose d’une voix. Un administrateur peut se faire représenter par un suppléant permanent ou par un autre administrateur et ce par procuration écrite. </w:t>
      </w:r>
      <w:r w:rsidRPr="00675CFC">
        <w:rPr>
          <w:rFonts w:ascii="Source Sans Pro" w:hAnsi="Source Sans Pro" w:cs="Calibri"/>
          <w:color w:val="000000"/>
          <w:szCs w:val="22"/>
        </w:rPr>
        <w:t xml:space="preserve">Un administrateur présent ne peut être porteur de plus de deux procurations. </w:t>
      </w:r>
    </w:p>
    <w:p w14:paraId="26B55A83" w14:textId="1943C801"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26</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Conseil d’administration détient les pouvoirs les plus étendus pour la gestion des intérêts de la Fédération. Tout ce qui n’est pas exclusivement réservé par la loi ou par les statuts à l’Assemblée générale, est de sa compétence. </w:t>
      </w:r>
    </w:p>
    <w:p w14:paraId="165E0D70"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Il décide sur proposition du Comité exécutif sur les éléments d’une politique en différents domaines intéressant la profession de ses membres, et de suggérer les moyens de solidarité qu’appelle cette politique. </w:t>
      </w:r>
    </w:p>
    <w:p w14:paraId="31363DDB"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 Conseil d’administration peut créer d’autres catégories de membres et établir un Règlement d’ordre intérieur, précisant notamment les modalités d’application des statuts ou des dispositions relatives à la réalisation de l’objet social. Ce Règlement sera soumis pour ratification à l’Assemblée générale. </w:t>
      </w:r>
    </w:p>
    <w:p w14:paraId="08EFCEEE"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Le Conseil d’administration, via l’intervention du Comité exécutif, veille à l’exécution des décisions prises par l’Assemblée générale. </w:t>
      </w:r>
    </w:p>
    <w:p w14:paraId="72E2482A" w14:textId="585C8BA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27</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Conseil d’administration, élu aux trois quarts des voix, élit en son sein, à l’exception du Président qui préside le Comité exécutif, les autres sept administrateurs du Comité exécutif dont la composition sera équilibrée tenant compte de la représentation des (sub-) segments auprès de la Fédération. </w:t>
      </w:r>
    </w:p>
    <w:p w14:paraId="6DF76CF0" w14:textId="716675D5"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28</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Comité exécutif se réunit sur convocation du Président, aussi souvent que l’intérêt de la Fédération le demande, et au moins trois fois l’an. Les convocations doivent indiquer l’ordre du jour. </w:t>
      </w:r>
    </w:p>
    <w:p w14:paraId="618C4B22" w14:textId="1D7FB553" w:rsidR="00C654CB" w:rsidRPr="00675CFC" w:rsidRDefault="00C654CB" w:rsidP="00B80B81">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29</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Comité exécutif décide de préférence sur base d’un consensus parmi ses membres. Si besoin, toute décision du Comité exécutif est prise à la majorité des trois quarts des voix des membres présents ou représentés. Chaque membre du Comité exécutif dispose d’une voix. Un membre du Comité exécutif peut se faire représenter par un suppléant permanent ou par un autre membre du Comité exécutif et ce par procuration écrite. </w:t>
      </w:r>
      <w:r w:rsidRPr="00675CFC">
        <w:rPr>
          <w:rFonts w:ascii="Source Sans Pro" w:hAnsi="Source Sans Pro" w:cs="Calibri"/>
          <w:color w:val="000000"/>
          <w:szCs w:val="22"/>
        </w:rPr>
        <w:t xml:space="preserve">Un administrateur présent ne peut être porteur de plus de deux procurations. </w:t>
      </w:r>
      <w:r w:rsidRPr="00675CFC">
        <w:rPr>
          <w:rFonts w:ascii="Source Sans Pro" w:hAnsi="Source Sans Pro" w:cs="Calibri"/>
          <w:color w:val="000000"/>
          <w:szCs w:val="22"/>
          <w:lang w:val="en-US"/>
        </w:rPr>
        <w:t xml:space="preserve">Le Directeur général bénéficie d’une voix consultative. </w:t>
      </w:r>
    </w:p>
    <w:p w14:paraId="5E2B44D2" w14:textId="475BF39D"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30</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Comité exécutif est chargé de la gestion courante de la Fédération. A cette fin, il peut créer des commissions de travail chargées d’examiner tout point d’actualité intéressant les membres de la Fédération ainsi que d’apporter des positions et solutions et dont il détermine précisément le mandat. </w:t>
      </w:r>
    </w:p>
    <w:p w14:paraId="3CFC1497"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Toute commission de travail conclut ses travaux en rendant un rapport au Comité exécutif. </w:t>
      </w:r>
    </w:p>
    <w:p w14:paraId="2DAEB8B4" w14:textId="2D9DAC4C"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31</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 Conseil d’administration délègue la gestion journalière de la fédération avec usage de la signature sociale afférente à cette gestion au Directeur général. Celui-ci assiste aux réunions du Conseil d’administration et du Comité exécutif, mais avec voix consultative seulement. Sa désignation et la cessation de son mandat se feront par le Conseil d’administration sur proposition commune du Président et du Comité exécutif. </w:t>
      </w:r>
    </w:p>
    <w:p w14:paraId="22F08EAF" w14:textId="14E7A66B"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32</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Pour tous les actes autres que ceux qui relèvent de la gestion journalière ou d’une délégation spéciale, il suffira, pour que la fédération soit valablement représentée vis-à-vis des tiers, des signatures conjointes du Président et d’un autre administrateur. </w:t>
      </w:r>
    </w:p>
    <w:p w14:paraId="019E9962" w14:textId="15E8234D"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33</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Les délibérations du Conseil d’administration et du Comité exécutif sont constatées par des procès-verbaux signés par le Directeur général et soumis à l’approbation de l'organe concerné. </w:t>
      </w:r>
    </w:p>
    <w:p w14:paraId="059EFEF1" w14:textId="77777777" w:rsidR="00B80B81" w:rsidRDefault="00B80B81" w:rsidP="00C654CB">
      <w:pPr>
        <w:widowControl w:val="0"/>
        <w:autoSpaceDE w:val="0"/>
        <w:autoSpaceDN w:val="0"/>
        <w:adjustRightInd w:val="0"/>
        <w:spacing w:after="240" w:line="360" w:lineRule="atLeast"/>
        <w:rPr>
          <w:rFonts w:ascii="Source Sans Pro" w:hAnsi="Source Sans Pro" w:cs="Calibri"/>
          <w:color w:val="000000"/>
          <w:szCs w:val="22"/>
          <w:lang w:val="en-US"/>
        </w:rPr>
      </w:pPr>
    </w:p>
    <w:p w14:paraId="3C6EF4DB"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Des copies de ces procès-verbaux sont adressées à tous les membres du Conseil d’administration ou du Comité exécutif, selon le cas. Des extraits peuvent en être délivrés aux tiers intéressés et font foi. </w:t>
      </w:r>
    </w:p>
    <w:p w14:paraId="07B44E81" w14:textId="3FA71F58"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34</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Les actions judiciaires, tout en demandant qu’en défendant, sont poursuivies à la diligence du Président. </w:t>
      </w:r>
    </w:p>
    <w:p w14:paraId="2B345ABE" w14:textId="096A4ADD" w:rsidR="00C654CB" w:rsidRPr="00B80B81" w:rsidRDefault="00C654CB" w:rsidP="00B80B81">
      <w:pPr>
        <w:widowControl w:val="0"/>
        <w:autoSpaceDE w:val="0"/>
        <w:autoSpaceDN w:val="0"/>
        <w:adjustRightInd w:val="0"/>
        <w:spacing w:after="240" w:line="340" w:lineRule="atLeast"/>
        <w:jc w:val="center"/>
        <w:rPr>
          <w:rFonts w:ascii="LTC Bodoni 175" w:hAnsi="LTC Bodoni 175" w:cs="Times"/>
          <w:b/>
          <w:color w:val="000000"/>
          <w:szCs w:val="22"/>
          <w:lang w:val="en-US"/>
        </w:rPr>
      </w:pPr>
      <w:r w:rsidRPr="00B80B81">
        <w:rPr>
          <w:rFonts w:ascii="LTC Bodoni 175" w:hAnsi="LTC Bodoni 175" w:cs="Times"/>
          <w:b/>
          <w:color w:val="000000"/>
          <w:szCs w:val="22"/>
          <w:lang w:val="en-US"/>
        </w:rPr>
        <w:t xml:space="preserve">TITRE </w:t>
      </w:r>
      <w:proofErr w:type="gramStart"/>
      <w:r w:rsidRPr="00B80B81">
        <w:rPr>
          <w:rFonts w:ascii="LTC Bodoni 175" w:hAnsi="LTC Bodoni 175" w:cs="Times"/>
          <w:b/>
          <w:color w:val="000000"/>
          <w:szCs w:val="22"/>
          <w:lang w:val="en-US"/>
        </w:rPr>
        <w:t>5 :</w:t>
      </w:r>
      <w:proofErr w:type="gramEnd"/>
      <w:r w:rsidRPr="00B80B81">
        <w:rPr>
          <w:rFonts w:ascii="LTC Bodoni 175" w:hAnsi="LTC Bodoni 175" w:cs="Times"/>
          <w:b/>
          <w:color w:val="000000"/>
          <w:szCs w:val="22"/>
          <w:lang w:val="en-US"/>
        </w:rPr>
        <w:t xml:space="preserve"> SURVEILLANCE, BUDGET ET COMPTES</w:t>
      </w:r>
    </w:p>
    <w:p w14:paraId="128A077D" w14:textId="4DC6B63C" w:rsidR="00C654CB" w:rsidRPr="00B80B81"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35</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Un Commissaire est nommé par l’Assemblée générale pour un terme de trois ans. </w:t>
      </w:r>
      <w:r w:rsidRPr="00B80B81">
        <w:rPr>
          <w:rFonts w:ascii="Source Sans Pro" w:hAnsi="Source Sans Pro" w:cs="Calibri"/>
          <w:color w:val="000000"/>
          <w:szCs w:val="22"/>
          <w:lang w:val="en-US"/>
        </w:rPr>
        <w:t xml:space="preserve">Il est rééligible. </w:t>
      </w:r>
    </w:p>
    <w:p w14:paraId="544DFF6E"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Il surveille et contrôle les opérations financières de la Fédération. Les livres et les autres documents sont, à cette fin, à sa disposition au siège de la Fédération.</w:t>
      </w:r>
      <w:r w:rsidRPr="00675CFC">
        <w:rPr>
          <w:rFonts w:ascii="MS Mincho" w:eastAsia="MS Mincho" w:hAnsi="MS Mincho" w:cs="MS Mincho"/>
          <w:color w:val="000000"/>
          <w:szCs w:val="22"/>
          <w:lang w:val="en-US"/>
        </w:rPr>
        <w:t> </w:t>
      </w:r>
      <w:r w:rsidRPr="00675CFC">
        <w:rPr>
          <w:rFonts w:ascii="Source Sans Pro" w:hAnsi="Source Sans Pro" w:cs="Calibri"/>
          <w:color w:val="000000"/>
          <w:szCs w:val="22"/>
          <w:lang w:val="en-US"/>
        </w:rPr>
        <w:t xml:space="preserve">Le Commissaire fait rapport sur sa mission à l’Assemblée générale. Son mandat peut être rémunéré. </w:t>
      </w:r>
    </w:p>
    <w:p w14:paraId="4F4D0191" w14:textId="5B49ED3E"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36</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L’exercice social commence le 1er janvier et finit le 31 décembre de chaque année. </w:t>
      </w:r>
    </w:p>
    <w:p w14:paraId="5841F303" w14:textId="0E7C4914"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 xml:space="preserve">Article </w:t>
      </w:r>
      <w:r w:rsidRPr="00B80B81">
        <w:rPr>
          <w:rFonts w:ascii="Source Sans Pro" w:hAnsi="Source Sans Pro" w:cs="Calibri"/>
          <w:color w:val="000000"/>
          <w:szCs w:val="22"/>
          <w:lang w:val="en-US"/>
        </w:rPr>
        <w:t>37</w:t>
      </w:r>
      <w:r w:rsidR="00B80B81">
        <w:rPr>
          <w:rFonts w:ascii="MS Mincho" w:eastAsia="MS Mincho" w:hAnsi="MS Mincho" w:cs="MS Mincho"/>
          <w:color w:val="000000"/>
          <w:szCs w:val="22"/>
          <w:lang w:val="en-US"/>
        </w:rPr>
        <w:t xml:space="preserve"> </w:t>
      </w:r>
      <w:r w:rsidR="00B80B81">
        <w:rPr>
          <w:rFonts w:ascii="MS Mincho" w:eastAsia="MS Mincho" w:hAnsi="MS Mincho" w:cs="MS Mincho"/>
          <w:color w:val="000000"/>
          <w:szCs w:val="22"/>
          <w:lang w:val="en-US"/>
        </w:rPr>
        <w:br/>
      </w:r>
      <w:r w:rsidRPr="00B80B81">
        <w:rPr>
          <w:rFonts w:ascii="Source Sans Pro" w:hAnsi="Source Sans Pro" w:cs="Calibri"/>
          <w:color w:val="000000"/>
          <w:szCs w:val="22"/>
          <w:lang w:val="en-US"/>
        </w:rPr>
        <w:t>Tous</w:t>
      </w:r>
      <w:r w:rsidRPr="00675CFC">
        <w:rPr>
          <w:rFonts w:ascii="Source Sans Pro" w:hAnsi="Source Sans Pro" w:cs="Calibri"/>
          <w:color w:val="000000"/>
          <w:szCs w:val="22"/>
          <w:lang w:val="en-US"/>
        </w:rPr>
        <w:t xml:space="preserve"> les ans, courant du mois de mars, le Conseil d’administration est tenu de soumettre à l’approbation de l’Assemblée générale le compte de l’exercice écoulé et le budget du prochain exercice, ce budget ayant été établi par le Directeur général et approuvé par le Conseil d’administration. </w:t>
      </w:r>
    </w:p>
    <w:p w14:paraId="7514A409"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L’Assemblée générale statue à cet égard et affecte le solde favorable éventuel à la poursuite de l’objet social.</w:t>
      </w:r>
      <w:r w:rsidRPr="00675CFC">
        <w:rPr>
          <w:rFonts w:ascii="MS Mincho" w:eastAsia="MS Mincho" w:hAnsi="MS Mincho" w:cs="MS Mincho"/>
          <w:color w:val="000000"/>
          <w:szCs w:val="22"/>
          <w:lang w:val="en-US"/>
        </w:rPr>
        <w:t> </w:t>
      </w:r>
      <w:r w:rsidRPr="00675CFC">
        <w:rPr>
          <w:rFonts w:ascii="Source Sans Pro" w:hAnsi="Source Sans Pro" w:cs="Calibri"/>
          <w:color w:val="000000"/>
          <w:szCs w:val="22"/>
          <w:lang w:val="en-US"/>
        </w:rPr>
        <w:t xml:space="preserve">L’adoption des comptes vaut décharge pour le Conseil d’administration et le Commissaire. </w:t>
      </w:r>
    </w:p>
    <w:p w14:paraId="33E5E754" w14:textId="510C3472" w:rsidR="00C654CB" w:rsidRPr="00B80B81" w:rsidRDefault="00C654CB" w:rsidP="00B80B81">
      <w:pPr>
        <w:widowControl w:val="0"/>
        <w:autoSpaceDE w:val="0"/>
        <w:autoSpaceDN w:val="0"/>
        <w:adjustRightInd w:val="0"/>
        <w:spacing w:after="240" w:line="340" w:lineRule="atLeast"/>
        <w:jc w:val="center"/>
        <w:rPr>
          <w:rFonts w:ascii="LTC Bodoni 175" w:hAnsi="LTC Bodoni 175" w:cs="Times"/>
          <w:b/>
          <w:color w:val="000000"/>
          <w:szCs w:val="22"/>
          <w:lang w:val="en-US"/>
        </w:rPr>
      </w:pPr>
      <w:r w:rsidRPr="00B80B81">
        <w:rPr>
          <w:rFonts w:ascii="LTC Bodoni 175" w:hAnsi="LTC Bodoni 175" w:cs="Times"/>
          <w:b/>
          <w:color w:val="000000"/>
          <w:szCs w:val="22"/>
          <w:lang w:val="en-US"/>
        </w:rPr>
        <w:t xml:space="preserve">TITRE </w:t>
      </w:r>
      <w:proofErr w:type="gramStart"/>
      <w:r w:rsidRPr="00B80B81">
        <w:rPr>
          <w:rFonts w:ascii="LTC Bodoni 175" w:hAnsi="LTC Bodoni 175" w:cs="Times"/>
          <w:b/>
          <w:color w:val="000000"/>
          <w:szCs w:val="22"/>
          <w:lang w:val="en-US"/>
        </w:rPr>
        <w:t>6 :</w:t>
      </w:r>
      <w:proofErr w:type="gramEnd"/>
      <w:r w:rsidRPr="00B80B81">
        <w:rPr>
          <w:rFonts w:ascii="LTC Bodoni 175" w:hAnsi="LTC Bodoni 175" w:cs="Times"/>
          <w:b/>
          <w:color w:val="000000"/>
          <w:szCs w:val="22"/>
          <w:lang w:val="en-US"/>
        </w:rPr>
        <w:t xml:space="preserve"> DISSOLUTION ET LIQUIDATION</w:t>
      </w:r>
    </w:p>
    <w:p w14:paraId="28FE316E" w14:textId="43D9D851"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38</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L’Assemblée générale ne peut prononcer la dissolution de la Fédération que si les quatre cinquièmes des membres sont présents ou représentés et s’il existe, selon la loi, une majorité d’au moins quatre cinquièmes des voix. </w:t>
      </w:r>
    </w:p>
    <w:p w14:paraId="3ABB1311" w14:textId="7777777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675CFC">
        <w:rPr>
          <w:rFonts w:ascii="Source Sans Pro" w:hAnsi="Source Sans Pro" w:cs="Calibri"/>
          <w:color w:val="000000"/>
          <w:szCs w:val="22"/>
          <w:lang w:val="en-US"/>
        </w:rPr>
        <w:t xml:space="preserve">Si cette condition n’est pas remplie, il pourra être convoqué une seconde réunion, qui délibérera valablement quel que soit le nombre des voix présentes ou représentées. Aucune décision ne sera adoptée que si elle est votée à la majorité des trois quarts des voix présentes ou représentées. </w:t>
      </w:r>
    </w:p>
    <w:p w14:paraId="35D73F4E" w14:textId="174C6DDA"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39</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En cas de dissolution volontaire, l’Assemblée générale désignera un ou deux liquidateurs et déterminera leurs pouvoirs. </w:t>
      </w:r>
    </w:p>
    <w:p w14:paraId="1DA45BCB" w14:textId="6A1EF02D"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40</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Dans tous les cas de dissolution volontaire ou judiciaire, à quelque moment ou pour quelque cause qu’elle se produise, l’actif social restant net, après acquittement des dettes et apurement des charges, sera affecté à un organisme sans but lucratif, de but et d’objet analogues à ceux de la présente fédération ou à une œuvre à but humanitaire, affectation à déterminer par l’Assemblée générale. </w:t>
      </w:r>
    </w:p>
    <w:p w14:paraId="45624706" w14:textId="3FF0E017"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r w:rsidRPr="00B80B81">
        <w:rPr>
          <w:rFonts w:ascii="Source Sans Pro" w:hAnsi="Source Sans Pro" w:cs="Calibri"/>
          <w:color w:val="000000"/>
          <w:szCs w:val="22"/>
          <w:u w:val="single"/>
          <w:lang w:val="en-US"/>
        </w:rPr>
        <w:t>Article 41</w:t>
      </w:r>
      <w:r w:rsidRPr="00675CFC">
        <w:rPr>
          <w:rFonts w:ascii="MS Mincho" w:eastAsia="MS Mincho" w:hAnsi="MS Mincho" w:cs="MS Mincho"/>
          <w:color w:val="000000"/>
          <w:szCs w:val="22"/>
          <w:lang w:val="en-US"/>
        </w:rPr>
        <w:t> </w:t>
      </w:r>
      <w:r w:rsidR="00B80B81">
        <w:rPr>
          <w:rFonts w:ascii="MS Mincho" w:eastAsia="MS Mincho" w:hAnsi="MS Mincho" w:cs="MS Mincho"/>
          <w:color w:val="000000"/>
          <w:szCs w:val="22"/>
          <w:lang w:val="en-US"/>
        </w:rPr>
        <w:br/>
      </w:r>
      <w:r w:rsidRPr="00675CFC">
        <w:rPr>
          <w:rFonts w:ascii="Source Sans Pro" w:hAnsi="Source Sans Pro" w:cs="Calibri"/>
          <w:color w:val="000000"/>
          <w:szCs w:val="22"/>
          <w:lang w:val="en-US"/>
        </w:rPr>
        <w:t xml:space="preserve">Pour tout ce qui n’est pas prévu aux termes des présents statuts, il en est référé aux prescriptions de la loi du 27 juin 1921 modifiée par la loi du 2 mai 2002 en ses modifications ultérieures. </w:t>
      </w:r>
    </w:p>
    <w:p w14:paraId="16D1A1DB" w14:textId="77777777" w:rsidR="00B80B81" w:rsidRDefault="00C654CB" w:rsidP="00C654CB">
      <w:pPr>
        <w:widowControl w:val="0"/>
        <w:autoSpaceDE w:val="0"/>
        <w:autoSpaceDN w:val="0"/>
        <w:adjustRightInd w:val="0"/>
        <w:spacing w:after="240" w:line="360" w:lineRule="atLeast"/>
        <w:rPr>
          <w:rFonts w:ascii="Source Sans Pro" w:hAnsi="Source Sans Pro" w:cs="Calibri"/>
          <w:color w:val="000000"/>
          <w:szCs w:val="22"/>
          <w:lang w:val="en-US"/>
        </w:rPr>
      </w:pPr>
      <w:r w:rsidRPr="00675CFC">
        <w:rPr>
          <w:rFonts w:ascii="Source Sans Pro" w:hAnsi="Source Sans Pro" w:cs="Calibri"/>
          <w:color w:val="000000"/>
          <w:szCs w:val="22"/>
          <w:lang w:val="en-US"/>
        </w:rPr>
        <w:t xml:space="preserve">Fait à Bruxelles, le 29 mars 2017 </w:t>
      </w:r>
    </w:p>
    <w:p w14:paraId="664B8792" w14:textId="033B1DB0" w:rsidR="00C654CB" w:rsidRPr="00675CFC" w:rsidRDefault="00C654CB" w:rsidP="00C654CB">
      <w:pPr>
        <w:widowControl w:val="0"/>
        <w:autoSpaceDE w:val="0"/>
        <w:autoSpaceDN w:val="0"/>
        <w:adjustRightInd w:val="0"/>
        <w:spacing w:after="240" w:line="360" w:lineRule="atLeast"/>
        <w:rPr>
          <w:rFonts w:ascii="Source Sans Pro" w:hAnsi="Source Sans Pro" w:cs="Times"/>
          <w:color w:val="000000"/>
          <w:szCs w:val="22"/>
          <w:lang w:val="en-US"/>
        </w:rPr>
      </w:pPr>
      <w:bookmarkStart w:id="0" w:name="_GoBack"/>
      <w:bookmarkEnd w:id="0"/>
      <w:r w:rsidRPr="00675CFC">
        <w:rPr>
          <w:rFonts w:ascii="Source Sans Pro" w:hAnsi="Source Sans Pro" w:cs="Calibri"/>
          <w:color w:val="000000"/>
          <w:szCs w:val="22"/>
          <w:lang w:val="en-US"/>
        </w:rPr>
        <w:t xml:space="preserve">Jacques Thienpont, Président </w:t>
      </w:r>
    </w:p>
    <w:p w14:paraId="7C933B62" w14:textId="77777777" w:rsidR="00D97E80" w:rsidRPr="00675CFC" w:rsidRDefault="00D97E80">
      <w:pPr>
        <w:rPr>
          <w:rFonts w:ascii="Source Sans Pro" w:hAnsi="Source Sans Pro"/>
          <w:color w:val="002741" w:themeColor="text2"/>
          <w:szCs w:val="22"/>
          <w:lang w:val="en-US"/>
        </w:rPr>
      </w:pPr>
    </w:p>
    <w:sectPr w:rsidR="00D97E80" w:rsidRPr="00675CFC" w:rsidSect="0029177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TC Bodoni 175">
    <w:panose1 w:val="02000603090000020003"/>
    <w:charset w:val="00"/>
    <w:family w:val="auto"/>
    <w:pitch w:val="variable"/>
    <w:sig w:usb0="8000002F" w:usb1="5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7C0695"/>
    <w:multiLevelType w:val="hybridMultilevel"/>
    <w:tmpl w:val="E72C3298"/>
    <w:lvl w:ilvl="0" w:tplc="34980798">
      <w:start w:val="1"/>
      <w:numFmt w:val="decimal"/>
      <w:lvlText w:val="%1."/>
      <w:lvlJc w:val="left"/>
      <w:pPr>
        <w:ind w:left="720" w:hanging="360"/>
      </w:pPr>
      <w:rPr>
        <w:rFonts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3706A1E"/>
    <w:multiLevelType w:val="hybridMultilevel"/>
    <w:tmpl w:val="A0A8B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A3A568C"/>
    <w:multiLevelType w:val="hybridMultilevel"/>
    <w:tmpl w:val="1AD6C92E"/>
    <w:lvl w:ilvl="0" w:tplc="D848E75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CC6170A"/>
    <w:multiLevelType w:val="hybridMultilevel"/>
    <w:tmpl w:val="018CB2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D9"/>
    <w:rsid w:val="000A093A"/>
    <w:rsid w:val="001828D9"/>
    <w:rsid w:val="00252F1E"/>
    <w:rsid w:val="00291779"/>
    <w:rsid w:val="003F4197"/>
    <w:rsid w:val="004B318A"/>
    <w:rsid w:val="00580E8F"/>
    <w:rsid w:val="0062584A"/>
    <w:rsid w:val="00675CFC"/>
    <w:rsid w:val="006D1D5F"/>
    <w:rsid w:val="006D7939"/>
    <w:rsid w:val="0081097E"/>
    <w:rsid w:val="008B48BC"/>
    <w:rsid w:val="00A908F9"/>
    <w:rsid w:val="00B00D7B"/>
    <w:rsid w:val="00B80B81"/>
    <w:rsid w:val="00B877EE"/>
    <w:rsid w:val="00C654CB"/>
    <w:rsid w:val="00D97E80"/>
    <w:rsid w:val="00F425C3"/>
    <w:rsid w:val="00FC363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A4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Vinum Et Spiritus">
      <a:dk1>
        <a:srgbClr val="000000"/>
      </a:dk1>
      <a:lt1>
        <a:srgbClr val="FFFFFF"/>
      </a:lt1>
      <a:dk2>
        <a:srgbClr val="002741"/>
      </a:dk2>
      <a:lt2>
        <a:srgbClr val="F0F0F0"/>
      </a:lt2>
      <a:accent1>
        <a:srgbClr val="74D8A0"/>
      </a:accent1>
      <a:accent2>
        <a:srgbClr val="BC3C31"/>
      </a:accent2>
      <a:accent3>
        <a:srgbClr val="002741"/>
      </a:accent3>
      <a:accent4>
        <a:srgbClr val="F0F0F0"/>
      </a:accent4>
      <a:accent5>
        <a:srgbClr val="74D8A0"/>
      </a:accent5>
      <a:accent6>
        <a:srgbClr val="BC3C19"/>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3082</Words>
  <Characters>16952</Characters>
  <Application>Microsoft Macintosh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Van Dijck</dc:creator>
  <cp:keywords/>
  <dc:description/>
  <cp:lastModifiedBy>Stagiair | youEngine</cp:lastModifiedBy>
  <cp:revision>2</cp:revision>
  <dcterms:created xsi:type="dcterms:W3CDTF">2018-03-29T09:31:00Z</dcterms:created>
  <dcterms:modified xsi:type="dcterms:W3CDTF">2018-03-29T09:31:00Z</dcterms:modified>
</cp:coreProperties>
</file>